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E" w:rsidRPr="00BF7D8E" w:rsidRDefault="00BF7D8E" w:rsidP="00BF7D8E">
      <w:pPr>
        <w:rPr>
          <w:rFonts w:ascii="Times New Roman" w:hAnsi="Times New Roman" w:cs="Times New Roman"/>
          <w:sz w:val="24"/>
          <w:szCs w:val="24"/>
        </w:rPr>
      </w:pPr>
      <w:r w:rsidRPr="00BF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Водопьянова Т.М. </w:t>
      </w:r>
    </w:p>
    <w:p w:rsidR="00BF7D8E" w:rsidRPr="00BF7D8E" w:rsidRDefault="00BF7D8E" w:rsidP="00BF7D8E">
      <w:pPr>
        <w:rPr>
          <w:rFonts w:ascii="Times New Roman" w:hAnsi="Times New Roman" w:cs="Times New Roman"/>
          <w:sz w:val="24"/>
          <w:szCs w:val="24"/>
        </w:rPr>
      </w:pPr>
      <w:r w:rsidRPr="00BF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искусства в  8 класс</w:t>
      </w:r>
    </w:p>
    <w:p w:rsidR="00D940D5" w:rsidRPr="008D09A1" w:rsidRDefault="00BF7D8E" w:rsidP="00BF7D8E">
      <w:pPr>
        <w:rPr>
          <w:rFonts w:ascii="Times New Roman" w:hAnsi="Times New Roman" w:cs="Times New Roman"/>
          <w:sz w:val="24"/>
          <w:szCs w:val="24"/>
        </w:rPr>
      </w:pPr>
      <w:r w:rsidRPr="00BF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Зримая музыка</w:t>
      </w:r>
    </w:p>
    <w:p w:rsidR="00B81762" w:rsidRPr="008D09A1" w:rsidRDefault="00B81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80A0B" w:rsidRPr="008D09A1" w:rsidTr="008D09A1">
        <w:tc>
          <w:tcPr>
            <w:tcW w:w="5637" w:type="dxa"/>
          </w:tcPr>
          <w:p w:rsidR="00D03164" w:rsidRPr="008D09A1" w:rsidRDefault="00D03164" w:rsidP="008D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«Мы везде ощутим в природе музыку, певучее соответствие ее частей, напевный лад всех соотношений, одновременность тайнодействия</w:t>
            </w:r>
          </w:p>
          <w:p w:rsidR="00D03164" w:rsidRPr="008D09A1" w:rsidRDefault="00D03164" w:rsidP="008D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света и звука»,- писал поэт Валерий Брюсов</w:t>
            </w:r>
          </w:p>
          <w:p w:rsidR="00180A0B" w:rsidRPr="008D09A1" w:rsidRDefault="00D03164" w:rsidP="008D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А философ Освальд Шпенглер считал: «Для музыки зрение и слух в равной мере суть только мост к душе, не больше». </w:t>
            </w:r>
            <w:r w:rsidR="00C0642C" w:rsidRPr="008D09A1">
              <w:rPr>
                <w:rFonts w:ascii="Times New Roman" w:hAnsi="Times New Roman" w:cs="Times New Roman"/>
                <w:sz w:val="24"/>
                <w:szCs w:val="24"/>
              </w:rPr>
              <w:t>Как слушать и понимать музыку спрашивают многие начинающие любители. На самом деле нет ни правил, ни единственно верного ответа. Каждый  из нас создает свой образ произведения, музыка превращает нас в соавторов, заставляет творить, сопереживать, думать.</w:t>
            </w:r>
          </w:p>
        </w:tc>
        <w:tc>
          <w:tcPr>
            <w:tcW w:w="3934" w:type="dxa"/>
          </w:tcPr>
          <w:p w:rsidR="00180A0B" w:rsidRPr="008D09A1" w:rsidRDefault="0046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48">
              <w:rPr>
                <w:rFonts w:ascii="Times New Roman" w:hAnsi="Times New Roman" w:cs="Times New Roman"/>
                <w:sz w:val="24"/>
                <w:szCs w:val="24"/>
              </w:rPr>
              <w:t>Зримая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bookmarkStart w:id="0" w:name="_GoBack"/>
            <w:bookmarkEnd w:id="0"/>
          </w:p>
        </w:tc>
      </w:tr>
      <w:tr w:rsidR="00180A0B" w:rsidRPr="008D09A1" w:rsidTr="008D09A1">
        <w:tc>
          <w:tcPr>
            <w:tcW w:w="5637" w:type="dxa"/>
          </w:tcPr>
          <w:p w:rsidR="00180A0B" w:rsidRPr="008D09A1" w:rsidRDefault="009A2D7D" w:rsidP="002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Видеть музыку в виде воображаемого фильма или слайдов могут многие. Эту способность можно в себе развить. Но это необязательно. Иногда слушателя занимает</w:t>
            </w:r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</w:t>
            </w: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тембров, виртуозное преодоление</w:t>
            </w:r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трудностей или особенности музыкальной формы.</w:t>
            </w: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 Есть люди, которым достаточно воспринимать произведение, как смену  рисунков или геометрических фигур. Другие наблюдают за процессом в цвете. </w:t>
            </w:r>
            <w:proofErr w:type="spell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Синопси</w:t>
            </w:r>
            <w:proofErr w:type="gram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цветное восприятие музыки  известно очень давно. Об этом свойстве писали античные авторы. Ньютон, Вагнер. Римский – Корсаков обладали цветным слухом.</w:t>
            </w:r>
          </w:p>
        </w:tc>
        <w:tc>
          <w:tcPr>
            <w:tcW w:w="3934" w:type="dxa"/>
          </w:tcPr>
          <w:p w:rsidR="00180A0B" w:rsidRPr="008D09A1" w:rsidRDefault="00C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Симфонический концерт, зал</w:t>
            </w:r>
          </w:p>
        </w:tc>
      </w:tr>
      <w:tr w:rsidR="00180A0B" w:rsidRPr="008D09A1" w:rsidTr="008D09A1">
        <w:tc>
          <w:tcPr>
            <w:tcW w:w="5637" w:type="dxa"/>
          </w:tcPr>
          <w:p w:rsidR="00180A0B" w:rsidRPr="008D09A1" w:rsidRDefault="009A2D7D" w:rsidP="0055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Скрябин  на заре </w:t>
            </w:r>
            <w:r w:rsidRPr="008D0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века не только сочинил « Поэму огня» с учетом партии цветового пианино, но и участвовал в его техническом</w:t>
            </w:r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создании. Свое впечатление от услышанно</w:t>
            </w:r>
            <w:r w:rsidR="002A7C90">
              <w:rPr>
                <w:rFonts w:ascii="Times New Roman" w:hAnsi="Times New Roman" w:cs="Times New Roman"/>
                <w:sz w:val="24"/>
                <w:szCs w:val="24"/>
              </w:rPr>
              <w:t>й му</w:t>
            </w:r>
            <w:r w:rsidR="005514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7C90">
              <w:rPr>
                <w:rFonts w:ascii="Times New Roman" w:hAnsi="Times New Roman" w:cs="Times New Roman"/>
                <w:sz w:val="24"/>
                <w:szCs w:val="24"/>
              </w:rPr>
              <w:t>ыки</w:t>
            </w:r>
            <w:r w:rsidR="00551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 Брюсов описывает с помощью вполне зримых образов: «Эта встреча навсегда сохранится в моей душе, как видение ослепительной музыкальности. Это был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 xml:space="preserve">о видение поющих, падающих лун. </w:t>
            </w:r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proofErr w:type="spellStart"/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>звездностей</w:t>
            </w:r>
            <w:proofErr w:type="spellEnd"/>
            <w:r w:rsidR="00D03164" w:rsidRPr="008D09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34" w:type="dxa"/>
          </w:tcPr>
          <w:p w:rsidR="00180A0B" w:rsidRPr="008D09A1" w:rsidRDefault="00D03164" w:rsidP="00D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« Поэма огня» - картинка</w:t>
            </w:r>
          </w:p>
        </w:tc>
      </w:tr>
      <w:tr w:rsidR="00180A0B" w:rsidRPr="008D09A1" w:rsidTr="008D09A1">
        <w:tc>
          <w:tcPr>
            <w:tcW w:w="5637" w:type="dxa"/>
          </w:tcPr>
          <w:p w:rsidR="00180A0B" w:rsidRPr="008D09A1" w:rsidRDefault="00C0642C" w:rsidP="00C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Легче всего « увидеть» музыку с говорящим названием - « Утро в лесу», « Вечер в лесу». На помощь придут сведения из музыкального словаря - мажор, минор. Светлым, мажорным, конечно, должно быть утро. Особенности мелодии, темпа, выбор фактуры, инструмента  помогут подтвердить гипотезу. Даже « Утро» Грига, которое не имеет других комментариев увидеть очень просто и интересно. Норвежский пейзаж, где есть море, дюны, смолистый запах сосен и встающее </w:t>
            </w:r>
            <w:proofErr w:type="gram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 солнце, вот образный строй этой удивительно светлой и поэтичной зарисовки.</w:t>
            </w:r>
          </w:p>
        </w:tc>
        <w:tc>
          <w:tcPr>
            <w:tcW w:w="3934" w:type="dxa"/>
          </w:tcPr>
          <w:p w:rsidR="00180A0B" w:rsidRPr="008D09A1" w:rsidRDefault="008D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«Утро в лесу»</w:t>
            </w:r>
          </w:p>
        </w:tc>
      </w:tr>
      <w:tr w:rsidR="00322FD6" w:rsidRPr="008D09A1" w:rsidTr="008D09A1">
        <w:tc>
          <w:tcPr>
            <w:tcW w:w="5637" w:type="dxa"/>
          </w:tcPr>
          <w:p w:rsidR="00322FD6" w:rsidRPr="008D09A1" w:rsidRDefault="00322FD6" w:rsidP="0055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Эрнст Теодор Амадей Гофман в «</w:t>
            </w:r>
            <w:proofErr w:type="spellStart"/>
            <w:r w:rsidRPr="00322FD6">
              <w:rPr>
                <w:rFonts w:ascii="Times New Roman" w:hAnsi="Times New Roman" w:cs="Times New Roman"/>
                <w:sz w:val="24"/>
                <w:szCs w:val="24"/>
              </w:rPr>
              <w:t>Крейслериане</w:t>
            </w:r>
            <w:proofErr w:type="spellEnd"/>
            <w:r w:rsidRPr="00322FD6">
              <w:rPr>
                <w:rFonts w:ascii="Times New Roman" w:hAnsi="Times New Roman" w:cs="Times New Roman"/>
                <w:sz w:val="24"/>
                <w:szCs w:val="24"/>
              </w:rPr>
              <w:t>»  пишет, о своем видении музыки  композиторов классиков. Сравнивая музыку Себастьяна Баха  и произведения старых итальянцев, он представляет Баха, как  Страсбургский собор</w:t>
            </w:r>
            <w:r w:rsidR="00551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FD6">
              <w:rPr>
                <w:rFonts w:ascii="Times New Roman" w:hAnsi="Times New Roman" w:cs="Times New Roman"/>
                <w:sz w:val="24"/>
                <w:szCs w:val="24"/>
              </w:rPr>
              <w:t xml:space="preserve"> а музыку вторых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D6">
              <w:rPr>
                <w:rFonts w:ascii="Times New Roman" w:hAnsi="Times New Roman" w:cs="Times New Roman"/>
                <w:sz w:val="24"/>
                <w:szCs w:val="24"/>
              </w:rPr>
              <w:t>в виде церкви святого Петра в Риме.</w:t>
            </w:r>
          </w:p>
        </w:tc>
        <w:tc>
          <w:tcPr>
            <w:tcW w:w="3934" w:type="dxa"/>
          </w:tcPr>
          <w:p w:rsidR="00322FD6" w:rsidRPr="008D09A1" w:rsidRDefault="0032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Бах - портрет</w:t>
            </w:r>
          </w:p>
        </w:tc>
      </w:tr>
      <w:tr w:rsidR="00180A0B" w:rsidRPr="008D09A1" w:rsidTr="008D09A1">
        <w:tc>
          <w:tcPr>
            <w:tcW w:w="5637" w:type="dxa"/>
          </w:tcPr>
          <w:p w:rsidR="00180A0B" w:rsidRPr="008D09A1" w:rsidRDefault="00322FD6" w:rsidP="0032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основателе Венской симфонической школы замечает: </w:t>
            </w:r>
            <w:r w:rsidR="008D0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В сочинениях Гайдна раскрывается детски радостная душа. Его симфонии ведут нас в необозримые зеленые рощи, в веселую, пеструю толпу счастливых людей. Юноши и </w:t>
            </w:r>
            <w:r w:rsidR="008D09A1">
              <w:rPr>
                <w:rFonts w:ascii="Times New Roman" w:hAnsi="Times New Roman" w:cs="Times New Roman"/>
                <w:sz w:val="24"/>
                <w:szCs w:val="24"/>
              </w:rPr>
              <w:t xml:space="preserve">девушки проносятся перед нами в 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хороводах; смеющиеся дети прячутся за деревьями, за розовыми кустами, шутливо перебрасываясь цветами. Жизнь, полная любви, полная блаженств и вечной молодости</w:t>
            </w:r>
            <w:r w:rsidR="008D09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180A0B" w:rsidRPr="008D09A1" w:rsidRDefault="002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 Гайдн - портрет</w:t>
            </w:r>
          </w:p>
        </w:tc>
      </w:tr>
      <w:tr w:rsidR="008D09A1" w:rsidRPr="008D09A1" w:rsidTr="008D09A1">
        <w:tc>
          <w:tcPr>
            <w:tcW w:w="5637" w:type="dxa"/>
          </w:tcPr>
          <w:p w:rsidR="008D09A1" w:rsidRPr="008D09A1" w:rsidRDefault="008D09A1" w:rsidP="008D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Моцарт вводит нас в глубины царства духов. Нами овладевает страх, но без мучений, – это скорее предчувствие </w:t>
            </w:r>
            <w:proofErr w:type="gram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бесконечного</w:t>
            </w:r>
            <w:proofErr w:type="gram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. Любовь и печаль звучат в дивных голосах; ночь растворяется в ярком, пурпурном сиянии, и невыразимое томление влечет нас к образам, которые, ласково маня нас в свои хороводы, летят сквозь облака в  вечном танце сфер (симфония Моцарта в </w:t>
            </w:r>
            <w:proofErr w:type="spellStart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  <w:r w:rsidRPr="008D09A1">
              <w:rPr>
                <w:rFonts w:ascii="Times New Roman" w:hAnsi="Times New Roman" w:cs="Times New Roman"/>
                <w:sz w:val="24"/>
                <w:szCs w:val="24"/>
              </w:rPr>
              <w:t>, известная под названием «Лебединой песни»).</w:t>
            </w:r>
          </w:p>
        </w:tc>
        <w:tc>
          <w:tcPr>
            <w:tcW w:w="3934" w:type="dxa"/>
          </w:tcPr>
          <w:p w:rsidR="008D09A1" w:rsidRPr="008D09A1" w:rsidRDefault="002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Моцарт - портрет</w:t>
            </w:r>
          </w:p>
        </w:tc>
      </w:tr>
      <w:tr w:rsidR="00180A0B" w:rsidRPr="008D09A1" w:rsidTr="008D09A1">
        <w:tc>
          <w:tcPr>
            <w:tcW w:w="5637" w:type="dxa"/>
          </w:tcPr>
          <w:p w:rsidR="00180A0B" w:rsidRPr="008D09A1" w:rsidRDefault="002A7C90" w:rsidP="002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Бетховена также открывает перед нами царство необъятного и беспредельного. Огненные лучи пронизывают глубокий мрак этого царства, и мы видим гигантские тени, которые колеблются, поднимаясь и опускаясь, все теснее обступают нас и, наконец, уничтожают нас самих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и радость, 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тся переполнить нашу грудь совершенным созвучием всех страстей,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t xml:space="preserve"> </w:t>
            </w:r>
            <w:r w:rsidRPr="002A7C90"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 xml:space="preserve"> жить и становимся восторженными духовидцами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9A1" w:rsidRPr="008D0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180A0B" w:rsidRPr="008D09A1" w:rsidRDefault="002A7C90" w:rsidP="002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- портрет</w:t>
            </w:r>
          </w:p>
        </w:tc>
      </w:tr>
      <w:tr w:rsidR="005514BF" w:rsidRPr="008D09A1" w:rsidTr="008D09A1">
        <w:tc>
          <w:tcPr>
            <w:tcW w:w="5637" w:type="dxa"/>
          </w:tcPr>
          <w:p w:rsidR="005514BF" w:rsidRDefault="005514BF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оркестра и масляных красок происходило в одно и то же время. 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ляли в созвучии оркестра краски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природы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 xml:space="preserve">. Голубоватую зелень Ватто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услышать в музыке 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>у Моцарта и Гайдна, коричневый тон голландцев – у Бетховена. Деревянные духовые инструменты также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 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>впечатление световых далей. Наоборот, желтый и красный цвета, краски близкого плана, популярные оттенки, слыша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 xml:space="preserve"> в звуках медных духовых инструментов. Тон старой скрипки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воспринимался </w:t>
            </w:r>
            <w:r w:rsidRPr="005514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</w:t>
            </w:r>
            <w:proofErr w:type="spellStart"/>
            <w:r w:rsidRPr="005514BF">
              <w:rPr>
                <w:rFonts w:ascii="Times New Roman" w:hAnsi="Times New Roman" w:cs="Times New Roman"/>
                <w:sz w:val="24"/>
                <w:szCs w:val="24"/>
              </w:rPr>
              <w:t>бесплот</w:t>
            </w:r>
            <w:r w:rsidR="008F056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551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5514BF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Ватто «Отдых итальянцев»</w:t>
            </w:r>
          </w:p>
        </w:tc>
      </w:tr>
      <w:tr w:rsidR="00180A0B" w:rsidRPr="008D09A1" w:rsidTr="00805F25">
        <w:trPr>
          <w:trHeight w:val="3039"/>
        </w:trPr>
        <w:tc>
          <w:tcPr>
            <w:tcW w:w="5637" w:type="dxa"/>
          </w:tcPr>
          <w:p w:rsidR="008F0567" w:rsidRPr="008F0567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Художники </w:t>
            </w:r>
            <w:proofErr w:type="spell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Чюрлёнис</w:t>
            </w:r>
            <w:proofErr w:type="spell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, Кандинский, </w:t>
            </w:r>
            <w:proofErr w:type="gram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Клее</w:t>
            </w:r>
            <w:proofErr w:type="gram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05F25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многие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пытались выразить музыку, минуя изображения музыкантов и инструментов, рассматривая цвет и линию как </w:t>
            </w:r>
            <w:r w:rsidR="00805F2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звука и мелодии. </w:t>
            </w:r>
            <w:proofErr w:type="spell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Чюрлёнис</w:t>
            </w:r>
            <w:proofErr w:type="spell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 показал в своих произведениях возможность музыкального </w:t>
            </w:r>
            <w:r w:rsidR="00805F25"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  <w:r w:rsidR="00805F25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805F25"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 красочных образов, </w:t>
            </w:r>
            <w:r w:rsidR="00805F25">
              <w:rPr>
                <w:rFonts w:ascii="Times New Roman" w:hAnsi="Times New Roman" w:cs="Times New Roman"/>
                <w:sz w:val="24"/>
                <w:szCs w:val="24"/>
              </w:rPr>
              <w:t>чередующихся в определенном  ритме и темпе.</w:t>
            </w:r>
          </w:p>
          <w:p w:rsidR="00805F25" w:rsidRDefault="008F0567" w:rsidP="008F0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Светящийся хаос, музыка, </w:t>
            </w:r>
          </w:p>
          <w:p w:rsidR="008F0567" w:rsidRPr="008F0567" w:rsidRDefault="008F0567" w:rsidP="008F0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тысяча солнц, море, хоры – </w:t>
            </w:r>
          </w:p>
          <w:p w:rsidR="00180A0B" w:rsidRPr="008F0567" w:rsidRDefault="008F0567" w:rsidP="008F0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0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сплетается в одну симфонию. </w:t>
            </w:r>
          </w:p>
        </w:tc>
        <w:tc>
          <w:tcPr>
            <w:tcW w:w="3934" w:type="dxa"/>
          </w:tcPr>
          <w:p w:rsidR="00180A0B" w:rsidRPr="008D09A1" w:rsidRDefault="00805F25" w:rsidP="0080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Чюрленис «Мосты»</w:t>
            </w:r>
          </w:p>
        </w:tc>
      </w:tr>
      <w:tr w:rsidR="008F0567" w:rsidRPr="008D09A1" w:rsidTr="008D09A1">
        <w:tc>
          <w:tcPr>
            <w:tcW w:w="5637" w:type="dxa"/>
          </w:tcPr>
          <w:p w:rsidR="008F0567" w:rsidRPr="008F0567" w:rsidRDefault="008F0567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Василий Кандинский  - это один из представителей русского авангарда и абстракционизма, теоретик искусства. Еще в детстве он начал учиться музыке, впоследствии неплохо играл на виолончели. Посвящением музыке был альбом «Звуки», изданный в Германии на немецком языке. Он содержит гравюры и стихотворения в прозе, отличающиеся образностью и эмоциональной выразительностью. Наиболее известна книга Кандинского «</w:t>
            </w:r>
            <w:proofErr w:type="gram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 духовном в искусстве».  В ней художник пытается найти соответствие  между звучанием музыкальных инструментов и цветами в живописи. Вот как он чувствует параллели между музыкой Рихарда Вагнера и собственным пейзажем: «</w:t>
            </w:r>
            <w:proofErr w:type="spell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» показался мне полным осуществлением моей сказочной Москвы. Скрипки, глубокие басы и прежде всего духовые инструменты воплощали в моем восприятии всю силу предвечернего часа,  мысленно я видел все мои краски, они стояли у меня перед глазами. Бешеные, почти безумные линии рисовались передо мной. Я не решался только сказать себе, что Вагнер музыкально написал «мой час».</w:t>
            </w:r>
          </w:p>
        </w:tc>
        <w:tc>
          <w:tcPr>
            <w:tcW w:w="3934" w:type="dxa"/>
          </w:tcPr>
          <w:p w:rsidR="008F0567" w:rsidRDefault="00805F25" w:rsidP="0055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25">
              <w:rPr>
                <w:rFonts w:ascii="Times New Roman" w:hAnsi="Times New Roman" w:cs="Times New Roman"/>
                <w:sz w:val="24"/>
                <w:szCs w:val="24"/>
              </w:rPr>
              <w:t>В. Кандинский  «Этюд для осени»</w:t>
            </w:r>
          </w:p>
        </w:tc>
      </w:tr>
      <w:tr w:rsidR="008F0567" w:rsidRPr="008D09A1" w:rsidTr="008D09A1">
        <w:tc>
          <w:tcPr>
            <w:tcW w:w="5637" w:type="dxa"/>
          </w:tcPr>
          <w:p w:rsidR="008F0567" w:rsidRPr="008F0567" w:rsidRDefault="008F0567" w:rsidP="0074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Древнегреческому поэту </w:t>
            </w:r>
            <w:proofErr w:type="spell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Симониду</w:t>
            </w:r>
            <w:proofErr w:type="spell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Кеосскому</w:t>
            </w:r>
            <w:proofErr w:type="spellEnd"/>
            <w:r w:rsidRPr="008F0567">
              <w:rPr>
                <w:rFonts w:ascii="Times New Roman" w:hAnsi="Times New Roman" w:cs="Times New Roman"/>
                <w:sz w:val="24"/>
                <w:szCs w:val="24"/>
              </w:rPr>
              <w:t xml:space="preserve">  приписываются слова, повторяемые из века в век: «Живопись – немая музыка». Пифагор и его последователи пытались </w:t>
            </w:r>
            <w:r w:rsidR="00740C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 все, что окружает человека на Земле </w:t>
            </w:r>
            <w:r w:rsidRPr="008F0567">
              <w:rPr>
                <w:rFonts w:ascii="Times New Roman" w:hAnsi="Times New Roman" w:cs="Times New Roman"/>
                <w:sz w:val="24"/>
                <w:szCs w:val="24"/>
              </w:rPr>
              <w:t>огромному музыкальному инструменту, а в древнегреческих мистериях человеческий организм представлялся в виде лиры.</w:t>
            </w:r>
            <w:r w:rsidR="00740C0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тысячелетий музыка играет нам картины мира.</w:t>
            </w:r>
          </w:p>
        </w:tc>
        <w:tc>
          <w:tcPr>
            <w:tcW w:w="3934" w:type="dxa"/>
          </w:tcPr>
          <w:p w:rsidR="008F0567" w:rsidRPr="008D09A1" w:rsidRDefault="00740C06" w:rsidP="0074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музыка» Пифагора</w:t>
            </w:r>
          </w:p>
        </w:tc>
      </w:tr>
      <w:tr w:rsidR="00180A0B" w:rsidRPr="008D09A1" w:rsidTr="008D09A1">
        <w:tc>
          <w:tcPr>
            <w:tcW w:w="5637" w:type="dxa"/>
          </w:tcPr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Тончайшие краски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Тончайшие краски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в ярких созвучьях,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А в еле заметных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Дрожаниях</w:t>
            </w:r>
            <w:proofErr w:type="gramEnd"/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струн, –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В них зримы сиянья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Планет запредельных,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Непознанных светов,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Невидимых лун.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если в минуты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Глубокого чувства,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Мы смотрим безгласно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любим без слов,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видим, мы слышим,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светят нам солнца, </w:t>
            </w:r>
          </w:p>
          <w:p w:rsidR="00740C06" w:rsidRPr="00740C06" w:rsidRDefault="00740C06" w:rsidP="0074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Как дышат нам блески</w:t>
            </w:r>
          </w:p>
          <w:p w:rsidR="00180A0B" w:rsidRPr="008D09A1" w:rsidRDefault="00740C06" w:rsidP="0074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06">
              <w:rPr>
                <w:rFonts w:ascii="Times New Roman" w:hAnsi="Times New Roman" w:cs="Times New Roman"/>
                <w:i/>
                <w:sz w:val="24"/>
                <w:szCs w:val="24"/>
              </w:rPr>
              <w:t>Нездешних миров.</w:t>
            </w:r>
            <w:r>
              <w:t xml:space="preserve"> </w:t>
            </w:r>
            <w:r w:rsidRPr="00740C06">
              <w:rPr>
                <w:rFonts w:ascii="Times New Roman" w:hAnsi="Times New Roman" w:cs="Times New Roman"/>
                <w:sz w:val="24"/>
                <w:szCs w:val="24"/>
              </w:rPr>
              <w:t>Константин Бальмонт</w:t>
            </w:r>
          </w:p>
        </w:tc>
        <w:tc>
          <w:tcPr>
            <w:tcW w:w="3934" w:type="dxa"/>
          </w:tcPr>
          <w:p w:rsidR="00180A0B" w:rsidRDefault="0046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0C06" w:rsidRPr="00120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http://www.cityspb.ru/event-462317/0/</w:t>
              </w:r>
            </w:hyperlink>
          </w:p>
          <w:p w:rsidR="00740C06" w:rsidRPr="008D09A1" w:rsidRDefault="0074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Зримая музыка</w:t>
            </w:r>
          </w:p>
        </w:tc>
      </w:tr>
    </w:tbl>
    <w:p w:rsidR="00180A0B" w:rsidRPr="008D09A1" w:rsidRDefault="00180A0B">
      <w:pPr>
        <w:rPr>
          <w:rFonts w:ascii="Times New Roman" w:hAnsi="Times New Roman" w:cs="Times New Roman"/>
          <w:sz w:val="24"/>
          <w:szCs w:val="24"/>
        </w:rPr>
      </w:pPr>
    </w:p>
    <w:sectPr w:rsidR="00180A0B" w:rsidRPr="008D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2"/>
    <w:rsid w:val="0000179C"/>
    <w:rsid w:val="00006380"/>
    <w:rsid w:val="000B29F1"/>
    <w:rsid w:val="001446B8"/>
    <w:rsid w:val="00180A0B"/>
    <w:rsid w:val="001B681F"/>
    <w:rsid w:val="002973F0"/>
    <w:rsid w:val="002A7C90"/>
    <w:rsid w:val="00322FD6"/>
    <w:rsid w:val="00380D98"/>
    <w:rsid w:val="003A4568"/>
    <w:rsid w:val="004043E3"/>
    <w:rsid w:val="00434CB5"/>
    <w:rsid w:val="00463948"/>
    <w:rsid w:val="0051315B"/>
    <w:rsid w:val="00546238"/>
    <w:rsid w:val="005514BF"/>
    <w:rsid w:val="00720014"/>
    <w:rsid w:val="00740C06"/>
    <w:rsid w:val="007F353B"/>
    <w:rsid w:val="00805F25"/>
    <w:rsid w:val="008D09A1"/>
    <w:rsid w:val="008F0567"/>
    <w:rsid w:val="009A1F00"/>
    <w:rsid w:val="009A2D7D"/>
    <w:rsid w:val="009F72AD"/>
    <w:rsid w:val="00A022E1"/>
    <w:rsid w:val="00A403BE"/>
    <w:rsid w:val="00AC334E"/>
    <w:rsid w:val="00AD3830"/>
    <w:rsid w:val="00B34D5D"/>
    <w:rsid w:val="00B81762"/>
    <w:rsid w:val="00BF7D8E"/>
    <w:rsid w:val="00C0642C"/>
    <w:rsid w:val="00D03164"/>
    <w:rsid w:val="00D940D5"/>
    <w:rsid w:val="00EE47E1"/>
    <w:rsid w:val="00F136D5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spb.ru/event-462317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2014-08-09T11:56:00Z</dcterms:created>
  <dcterms:modified xsi:type="dcterms:W3CDTF">2014-08-11T15:58:00Z</dcterms:modified>
</cp:coreProperties>
</file>