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76" w:rsidRPr="0065106E" w:rsidRDefault="00C11176" w:rsidP="0065106E">
      <w:pPr>
        <w:shd w:val="clear" w:color="auto" w:fill="FFFFFF"/>
        <w:tabs>
          <w:tab w:val="left" w:pos="9141"/>
        </w:tabs>
        <w:spacing w:after="0"/>
        <w:ind w:left="-1418"/>
        <w:jc w:val="center"/>
        <w:rPr>
          <w:rFonts w:ascii="Times New Roman" w:hAnsi="Times New Roman"/>
          <w:spacing w:val="20"/>
          <w:sz w:val="28"/>
          <w:szCs w:val="28"/>
          <w:lang w:eastAsia="ru-RU"/>
        </w:rPr>
      </w:pPr>
      <w:r w:rsidRPr="0065106E">
        <w:rPr>
          <w:rFonts w:ascii="Times New Roman" w:hAnsi="Times New Roman"/>
          <w:spacing w:val="20"/>
          <w:sz w:val="28"/>
          <w:szCs w:val="28"/>
          <w:lang w:eastAsia="ru-RU"/>
        </w:rPr>
        <w:t>Муниципальное бюджетное образовательное учреждение</w:t>
      </w:r>
    </w:p>
    <w:p w:rsidR="00C11176" w:rsidRPr="0065106E" w:rsidRDefault="00C11176" w:rsidP="0065106E">
      <w:pPr>
        <w:shd w:val="clear" w:color="auto" w:fill="FFFFFF"/>
        <w:tabs>
          <w:tab w:val="left" w:pos="9141"/>
        </w:tabs>
        <w:spacing w:after="0"/>
        <w:ind w:left="-1418"/>
        <w:jc w:val="center"/>
        <w:rPr>
          <w:rFonts w:ascii="Times New Roman" w:hAnsi="Times New Roman"/>
          <w:spacing w:val="20"/>
          <w:sz w:val="28"/>
          <w:szCs w:val="28"/>
          <w:lang w:eastAsia="ru-RU"/>
        </w:rPr>
      </w:pPr>
      <w:r w:rsidRPr="0065106E">
        <w:rPr>
          <w:rFonts w:ascii="Times New Roman" w:hAnsi="Times New Roman"/>
          <w:spacing w:val="20"/>
          <w:sz w:val="28"/>
          <w:szCs w:val="28"/>
          <w:lang w:eastAsia="ru-RU"/>
        </w:rPr>
        <w:t>дополнительного образования детей города Новосибирска</w:t>
      </w:r>
    </w:p>
    <w:p w:rsidR="00C11176" w:rsidRPr="0065106E" w:rsidRDefault="00C11176" w:rsidP="0065106E">
      <w:pPr>
        <w:shd w:val="clear" w:color="auto" w:fill="FFFFFF"/>
        <w:tabs>
          <w:tab w:val="left" w:pos="9141"/>
        </w:tabs>
        <w:spacing w:after="0"/>
        <w:ind w:left="-1418"/>
        <w:jc w:val="center"/>
        <w:rPr>
          <w:rFonts w:ascii="Times New Roman" w:hAnsi="Times New Roman"/>
          <w:spacing w:val="20"/>
          <w:sz w:val="28"/>
          <w:szCs w:val="28"/>
          <w:lang w:eastAsia="ru-RU"/>
        </w:rPr>
      </w:pPr>
      <w:r w:rsidRPr="0065106E">
        <w:rPr>
          <w:rFonts w:ascii="Times New Roman" w:hAnsi="Times New Roman"/>
          <w:spacing w:val="20"/>
          <w:sz w:val="28"/>
          <w:szCs w:val="28"/>
          <w:lang w:eastAsia="ru-RU"/>
        </w:rPr>
        <w:t>«Детская школа искусств «Гармония»</w:t>
      </w: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jc w:val="center"/>
        <w:rPr>
          <w:rFonts w:ascii="Times New Roman" w:hAnsi="Times New Roman"/>
          <w:b/>
          <w:sz w:val="32"/>
          <w:szCs w:val="32"/>
        </w:rPr>
      </w:pPr>
      <w:r w:rsidRPr="0065106E">
        <w:rPr>
          <w:rFonts w:ascii="Times New Roman" w:hAnsi="Times New Roman"/>
          <w:b/>
          <w:sz w:val="32"/>
          <w:szCs w:val="32"/>
        </w:rPr>
        <w:t>Развитие навыков ансамблевого музицирования</w:t>
      </w:r>
    </w:p>
    <w:p w:rsidR="00C11176" w:rsidRPr="0065106E" w:rsidRDefault="00C11176" w:rsidP="0065106E">
      <w:pPr>
        <w:jc w:val="center"/>
        <w:rPr>
          <w:rFonts w:ascii="Times New Roman" w:hAnsi="Times New Roman"/>
          <w:b/>
          <w:sz w:val="32"/>
          <w:szCs w:val="32"/>
        </w:rPr>
      </w:pPr>
      <w:r w:rsidRPr="0065106E">
        <w:rPr>
          <w:rFonts w:ascii="Times New Roman" w:hAnsi="Times New Roman"/>
          <w:b/>
          <w:sz w:val="32"/>
          <w:szCs w:val="32"/>
        </w:rPr>
        <w:t>в классе фортепиано</w:t>
      </w:r>
    </w:p>
    <w:p w:rsidR="00C11176" w:rsidRPr="0065106E" w:rsidRDefault="00C11176" w:rsidP="0065106E">
      <w:pPr>
        <w:jc w:val="center"/>
        <w:rPr>
          <w:rFonts w:ascii="Times New Roman" w:hAnsi="Times New Roman"/>
          <w:sz w:val="28"/>
          <w:szCs w:val="28"/>
        </w:rPr>
      </w:pPr>
      <w:r w:rsidRPr="0065106E">
        <w:rPr>
          <w:rFonts w:ascii="Times New Roman" w:hAnsi="Times New Roman"/>
          <w:sz w:val="28"/>
          <w:szCs w:val="28"/>
        </w:rPr>
        <w:t>методические рекомендации</w:t>
      </w: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jc w:val="center"/>
        <w:rPr>
          <w:rFonts w:ascii="Times New Roman" w:hAnsi="Times New Roman"/>
          <w:b/>
          <w:spacing w:val="20"/>
          <w:sz w:val="28"/>
          <w:szCs w:val="28"/>
          <w:lang w:eastAsia="ru-RU"/>
        </w:rPr>
      </w:pPr>
    </w:p>
    <w:p w:rsidR="00C11176" w:rsidRPr="0065106E" w:rsidRDefault="00C11176" w:rsidP="0065106E">
      <w:pPr>
        <w:spacing w:after="0"/>
        <w:ind w:left="-1418"/>
        <w:jc w:val="center"/>
        <w:rPr>
          <w:rFonts w:ascii="Times New Roman" w:hAnsi="Times New Roman"/>
          <w:b/>
          <w:color w:val="000000"/>
          <w:spacing w:val="20"/>
          <w:sz w:val="28"/>
          <w:szCs w:val="28"/>
          <w:lang w:eastAsia="ru-RU"/>
        </w:rPr>
      </w:pPr>
    </w:p>
    <w:p w:rsidR="00C11176" w:rsidRPr="0065106E" w:rsidRDefault="00C11176" w:rsidP="0065106E">
      <w:pPr>
        <w:spacing w:after="0"/>
        <w:ind w:left="-1418"/>
        <w:jc w:val="center"/>
        <w:rPr>
          <w:rFonts w:ascii="Times New Roman" w:hAnsi="Times New Roman"/>
          <w:b/>
          <w:color w:val="000000"/>
          <w:spacing w:val="20"/>
          <w:sz w:val="28"/>
          <w:szCs w:val="28"/>
          <w:lang w:eastAsia="ru-RU"/>
        </w:rPr>
      </w:pPr>
    </w:p>
    <w:p w:rsidR="00C11176" w:rsidRPr="0065106E" w:rsidRDefault="00C11176" w:rsidP="0065106E">
      <w:pPr>
        <w:spacing w:after="0"/>
        <w:ind w:left="-1418"/>
        <w:jc w:val="center"/>
        <w:rPr>
          <w:rFonts w:ascii="Times New Roman" w:hAnsi="Times New Roman"/>
          <w:b/>
          <w:color w:val="000000"/>
          <w:spacing w:val="20"/>
          <w:sz w:val="28"/>
          <w:szCs w:val="28"/>
          <w:lang w:eastAsia="ru-RU"/>
        </w:rPr>
      </w:pPr>
    </w:p>
    <w:p w:rsidR="00C11176" w:rsidRPr="0065106E" w:rsidRDefault="00C11176" w:rsidP="0065106E">
      <w:pPr>
        <w:spacing w:after="0"/>
        <w:ind w:left="-1418"/>
        <w:jc w:val="center"/>
        <w:rPr>
          <w:rFonts w:ascii="Times New Roman" w:hAnsi="Times New Roman"/>
          <w:b/>
          <w:color w:val="000000"/>
          <w:spacing w:val="20"/>
          <w:sz w:val="28"/>
          <w:szCs w:val="28"/>
          <w:lang w:eastAsia="ru-RU"/>
        </w:rPr>
      </w:pPr>
    </w:p>
    <w:p w:rsidR="00C11176" w:rsidRPr="0065106E" w:rsidRDefault="00C11176" w:rsidP="0065106E">
      <w:pPr>
        <w:spacing w:after="0"/>
        <w:ind w:left="-1418"/>
        <w:jc w:val="right"/>
        <w:rPr>
          <w:rFonts w:ascii="Times New Roman" w:hAnsi="Times New Roman"/>
          <w:color w:val="000000"/>
          <w:spacing w:val="20"/>
          <w:sz w:val="28"/>
          <w:szCs w:val="28"/>
          <w:lang w:eastAsia="ru-RU"/>
        </w:rPr>
      </w:pPr>
      <w:r w:rsidRPr="0065106E">
        <w:rPr>
          <w:rFonts w:ascii="Times New Roman" w:hAnsi="Times New Roman"/>
          <w:color w:val="000000"/>
          <w:spacing w:val="20"/>
          <w:sz w:val="28"/>
          <w:szCs w:val="28"/>
          <w:lang w:eastAsia="ru-RU"/>
        </w:rPr>
        <w:t>Выполнила:</w:t>
      </w:r>
    </w:p>
    <w:p w:rsidR="00C11176" w:rsidRPr="0065106E" w:rsidRDefault="00C11176" w:rsidP="0065106E">
      <w:pPr>
        <w:spacing w:after="0"/>
        <w:ind w:left="-1418"/>
        <w:jc w:val="right"/>
        <w:rPr>
          <w:rFonts w:ascii="Times New Roman" w:hAnsi="Times New Roman"/>
          <w:color w:val="000000"/>
          <w:spacing w:val="20"/>
          <w:sz w:val="28"/>
          <w:szCs w:val="28"/>
          <w:lang w:eastAsia="ru-RU"/>
        </w:rPr>
      </w:pPr>
      <w:r w:rsidRPr="0065106E">
        <w:rPr>
          <w:rFonts w:ascii="Times New Roman" w:hAnsi="Times New Roman"/>
          <w:color w:val="000000"/>
          <w:spacing w:val="20"/>
          <w:sz w:val="28"/>
          <w:szCs w:val="28"/>
          <w:lang w:eastAsia="ru-RU"/>
        </w:rPr>
        <w:t>Педагог дополнительного образования</w:t>
      </w:r>
    </w:p>
    <w:p w:rsidR="00C11176" w:rsidRPr="0065106E" w:rsidRDefault="00C11176" w:rsidP="0065106E">
      <w:pPr>
        <w:spacing w:after="0"/>
        <w:ind w:left="-1418"/>
        <w:jc w:val="right"/>
        <w:rPr>
          <w:rFonts w:ascii="Times New Roman" w:hAnsi="Times New Roman"/>
          <w:color w:val="000000"/>
          <w:spacing w:val="20"/>
          <w:sz w:val="28"/>
          <w:szCs w:val="28"/>
          <w:lang w:eastAsia="ru-RU"/>
        </w:rPr>
      </w:pPr>
      <w:r w:rsidRPr="0065106E">
        <w:rPr>
          <w:rFonts w:ascii="Times New Roman" w:hAnsi="Times New Roman"/>
          <w:color w:val="000000"/>
          <w:spacing w:val="20"/>
          <w:sz w:val="28"/>
          <w:szCs w:val="28"/>
          <w:lang w:eastAsia="ru-RU"/>
        </w:rPr>
        <w:t>Ефремова Елена Сергеевна</w:t>
      </w: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Default="00C11176"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C11176" w:rsidRPr="0065106E" w:rsidRDefault="00C11176" w:rsidP="0065106E">
      <w:pPr>
        <w:shd w:val="clear" w:color="auto" w:fill="FFFFFF"/>
        <w:tabs>
          <w:tab w:val="left" w:pos="9141"/>
        </w:tabs>
        <w:spacing w:after="0" w:line="480" w:lineRule="exact"/>
        <w:ind w:left="-1418"/>
        <w:jc w:val="center"/>
        <w:rPr>
          <w:rFonts w:ascii="Times New Roman" w:hAnsi="Times New Roman"/>
          <w:i/>
          <w:spacing w:val="20"/>
          <w:sz w:val="28"/>
          <w:szCs w:val="28"/>
          <w:lang w:eastAsia="ru-RU"/>
        </w:rPr>
      </w:pPr>
      <w:r w:rsidRPr="0065106E">
        <w:rPr>
          <w:rFonts w:ascii="Times New Roman" w:hAnsi="Times New Roman"/>
          <w:i/>
          <w:spacing w:val="20"/>
          <w:sz w:val="28"/>
          <w:szCs w:val="28"/>
          <w:lang w:eastAsia="ru-RU"/>
        </w:rPr>
        <w:t>Новосибирск 2014</w:t>
      </w:r>
    </w:p>
    <w:p w:rsidR="00C11176" w:rsidRDefault="00C11176" w:rsidP="0065106E">
      <w:pPr>
        <w:shd w:val="clear" w:color="auto" w:fill="FFFFFF"/>
        <w:tabs>
          <w:tab w:val="left" w:pos="9141"/>
        </w:tabs>
        <w:spacing w:after="0" w:line="480" w:lineRule="exact"/>
        <w:ind w:left="-1418"/>
        <w:jc w:val="center"/>
        <w:rPr>
          <w:rFonts w:ascii="Times New Roman" w:hAnsi="Times New Roman"/>
          <w:b/>
          <w:sz w:val="28"/>
          <w:szCs w:val="28"/>
        </w:rPr>
      </w:pPr>
    </w:p>
    <w:p w:rsidR="00C11176" w:rsidRDefault="00C11176" w:rsidP="0065106E">
      <w:pPr>
        <w:shd w:val="clear" w:color="auto" w:fill="FFFFFF"/>
        <w:tabs>
          <w:tab w:val="left" w:pos="9141"/>
        </w:tabs>
        <w:spacing w:after="0" w:line="480" w:lineRule="exact"/>
        <w:ind w:left="-1418"/>
        <w:jc w:val="center"/>
        <w:rPr>
          <w:rFonts w:ascii="Times New Roman" w:hAnsi="Times New Roman"/>
          <w:b/>
          <w:sz w:val="28"/>
          <w:szCs w:val="28"/>
        </w:rPr>
      </w:pPr>
    </w:p>
    <w:p w:rsidR="00C11176" w:rsidRDefault="00C11176" w:rsidP="0065106E">
      <w:pPr>
        <w:shd w:val="clear" w:color="auto" w:fill="FFFFFF"/>
        <w:tabs>
          <w:tab w:val="left" w:pos="9141"/>
        </w:tabs>
        <w:spacing w:after="0" w:line="480" w:lineRule="exact"/>
        <w:ind w:left="-1418"/>
        <w:jc w:val="center"/>
        <w:rPr>
          <w:rFonts w:ascii="Times New Roman" w:hAnsi="Times New Roman"/>
          <w:b/>
          <w:sz w:val="28"/>
          <w:szCs w:val="28"/>
        </w:rPr>
      </w:pPr>
    </w:p>
    <w:p w:rsidR="00C11176" w:rsidRDefault="00C11176" w:rsidP="0065106E">
      <w:pPr>
        <w:shd w:val="clear" w:color="auto" w:fill="FFFFFF"/>
        <w:tabs>
          <w:tab w:val="left" w:pos="9141"/>
        </w:tabs>
        <w:spacing w:after="0" w:line="480" w:lineRule="exact"/>
        <w:ind w:left="-1418"/>
        <w:jc w:val="center"/>
        <w:rPr>
          <w:rFonts w:ascii="Times New Roman" w:hAnsi="Times New Roman"/>
          <w:b/>
          <w:sz w:val="28"/>
          <w:szCs w:val="28"/>
        </w:rPr>
      </w:pPr>
      <w:r w:rsidRPr="0065106E">
        <w:rPr>
          <w:rFonts w:ascii="Times New Roman" w:hAnsi="Times New Roman"/>
          <w:b/>
          <w:sz w:val="28"/>
          <w:szCs w:val="28"/>
        </w:rPr>
        <w:t>Содержание</w:t>
      </w:r>
    </w:p>
    <w:p w:rsidR="00C11176" w:rsidRPr="0065106E" w:rsidRDefault="00C11176" w:rsidP="0065106E">
      <w:pPr>
        <w:shd w:val="clear" w:color="auto" w:fill="FFFFFF"/>
        <w:tabs>
          <w:tab w:val="left" w:pos="9141"/>
        </w:tabs>
        <w:spacing w:after="0" w:line="480" w:lineRule="exact"/>
        <w:ind w:left="-1418"/>
        <w:jc w:val="center"/>
        <w:rPr>
          <w:rFonts w:ascii="Times New Roman" w:hAnsi="Times New Roman"/>
          <w:i/>
          <w:spacing w:val="20"/>
          <w:sz w:val="28"/>
          <w:szCs w:val="28"/>
          <w:lang w:eastAsia="ru-RU"/>
        </w:rPr>
      </w:pPr>
    </w:p>
    <w:p w:rsidR="00C11176" w:rsidRPr="0065106E" w:rsidRDefault="00C11176" w:rsidP="0065106E">
      <w:pPr>
        <w:jc w:val="both"/>
        <w:rPr>
          <w:rFonts w:ascii="Times New Roman" w:hAnsi="Times New Roman"/>
          <w:sz w:val="28"/>
          <w:szCs w:val="28"/>
        </w:rPr>
      </w:pPr>
      <w:r w:rsidRPr="0065106E">
        <w:rPr>
          <w:rFonts w:ascii="Times New Roman" w:hAnsi="Times New Roman"/>
          <w:sz w:val="28"/>
          <w:szCs w:val="28"/>
        </w:rPr>
        <w:t>1.Введение</w:t>
      </w:r>
    </w:p>
    <w:p w:rsidR="00C11176" w:rsidRPr="0065106E" w:rsidRDefault="00C11176" w:rsidP="0065106E">
      <w:pPr>
        <w:jc w:val="both"/>
        <w:rPr>
          <w:rFonts w:ascii="Times New Roman" w:hAnsi="Times New Roman"/>
          <w:b/>
          <w:sz w:val="28"/>
          <w:szCs w:val="28"/>
        </w:rPr>
      </w:pPr>
      <w:r w:rsidRPr="0065106E">
        <w:rPr>
          <w:rFonts w:ascii="Times New Roman" w:hAnsi="Times New Roman"/>
          <w:sz w:val="28"/>
          <w:szCs w:val="28"/>
        </w:rPr>
        <w:t>2. Развитие навыков ансамблевого музицирования в классе фортепиано.</w:t>
      </w:r>
    </w:p>
    <w:p w:rsidR="00C11176" w:rsidRPr="0065106E" w:rsidRDefault="00C11176" w:rsidP="0065106E">
      <w:pPr>
        <w:jc w:val="both"/>
        <w:rPr>
          <w:rFonts w:ascii="Times New Roman" w:hAnsi="Times New Roman"/>
          <w:sz w:val="28"/>
          <w:szCs w:val="28"/>
        </w:rPr>
      </w:pPr>
      <w:r w:rsidRPr="0065106E">
        <w:rPr>
          <w:rFonts w:ascii="Times New Roman" w:hAnsi="Times New Roman"/>
          <w:sz w:val="28"/>
          <w:szCs w:val="28"/>
        </w:rPr>
        <w:t>а) История фортепианного дуэта</w:t>
      </w:r>
    </w:p>
    <w:p w:rsidR="00C11176" w:rsidRPr="0065106E" w:rsidRDefault="00C11176" w:rsidP="0065106E">
      <w:pPr>
        <w:jc w:val="both"/>
        <w:rPr>
          <w:rFonts w:ascii="Times New Roman" w:hAnsi="Times New Roman"/>
          <w:sz w:val="28"/>
          <w:szCs w:val="28"/>
        </w:rPr>
      </w:pPr>
      <w:r w:rsidRPr="0065106E">
        <w:rPr>
          <w:rFonts w:ascii="Times New Roman" w:hAnsi="Times New Roman"/>
          <w:sz w:val="28"/>
          <w:szCs w:val="28"/>
        </w:rPr>
        <w:t>б) Основы ансамблевой техники</w:t>
      </w:r>
    </w:p>
    <w:p w:rsidR="00C11176" w:rsidRPr="0065106E" w:rsidRDefault="00C11176" w:rsidP="0065106E">
      <w:pPr>
        <w:jc w:val="both"/>
        <w:rPr>
          <w:rFonts w:ascii="Times New Roman" w:hAnsi="Times New Roman"/>
          <w:sz w:val="28"/>
          <w:szCs w:val="28"/>
        </w:rPr>
      </w:pPr>
      <w:r w:rsidRPr="0065106E">
        <w:rPr>
          <w:rFonts w:ascii="Times New Roman" w:hAnsi="Times New Roman"/>
          <w:sz w:val="28"/>
          <w:szCs w:val="28"/>
        </w:rPr>
        <w:t>3.Заключение</w:t>
      </w:r>
    </w:p>
    <w:p w:rsidR="00C11176" w:rsidRPr="0065106E" w:rsidRDefault="00C11176" w:rsidP="0065106E">
      <w:pPr>
        <w:jc w:val="both"/>
        <w:rPr>
          <w:rFonts w:ascii="Times New Roman" w:hAnsi="Times New Roman"/>
          <w:sz w:val="28"/>
          <w:szCs w:val="28"/>
        </w:rPr>
      </w:pPr>
      <w:r w:rsidRPr="0065106E">
        <w:rPr>
          <w:rFonts w:ascii="Times New Roman" w:hAnsi="Times New Roman"/>
          <w:sz w:val="28"/>
          <w:szCs w:val="28"/>
        </w:rPr>
        <w:t>4.Литература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w:t>
      </w: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r w:rsidRPr="0065106E">
        <w:rPr>
          <w:rFonts w:ascii="Times New Roman" w:hAnsi="Times New Roman"/>
          <w:b/>
          <w:sz w:val="28"/>
          <w:szCs w:val="28"/>
        </w:rPr>
        <w:t>Введение</w:t>
      </w:r>
    </w:p>
    <w:p w:rsidR="00C11176" w:rsidRPr="0065106E" w:rsidRDefault="00C11176" w:rsidP="0065106E">
      <w:pPr>
        <w:spacing w:after="0"/>
        <w:ind w:left="-851" w:firstLine="284"/>
        <w:jc w:val="center"/>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Цель и специфика обучения детей в классе фортепиано - воспитание грамотных любителей музыки,  расширение их кругозора,  формирование творческих способностей,  музыкально-художественного вкуса,  а при индивидуальных занятиях - приобретение чисто профессиональных навыков музицирования: игры в ансамбле,  подбор по слуху,  чтение с листа,  транспонирование.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«Зажечь», «заразить» ребёнка желанием овладеть языком музыки – главнейшая из первоначальных задач педагога.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В классе фортепиано применяются различные формы работы.  Среди них особыми развивающими возможностями обладает ансамблевое музицирование.  Коллективное инструментальное музицирование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Радость и удовольствие от совместного музицирования с первых дней обучения – залог интереса к этому виду искусства – музыке.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Педагоги-практики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 Еще важнее то,  что ансамблевое музицирование учит слушать партнера,  учит музыкальному мышлению.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В отличие от других видов совместной игры,  фортепианный дуэт объединяет исполнителей одной и той же «специальности»,  что в значительной степени облегчает их взаимопонимание.  Несмотря на то,  что курс фортепианного ансамбля давно входит в обязательные учебные планы,  к сожалению, до сих пор нет никаких методических пособий  помогающих педагогам.</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Цель работы – обобщение  наиболее ценного, что издано на тему развития навыков ансамблевого музицирования в классе фортепиано.</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Для достижения её потребовалось решить следующие задачи: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1.Изучить литературу по данному вопросу.</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2.Проследить историю развития фортепианного дуэта.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3.Рассмотреть специфику техники совместного исполнительства.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Данные рекомендации адресованы преподавателям фортепиано детских школ искусств, детских музыкальных школ.</w:t>
      </w:r>
    </w:p>
    <w:p w:rsidR="00C11176" w:rsidRPr="0065106E"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both"/>
        <w:rPr>
          <w:rFonts w:ascii="Times New Roman" w:hAnsi="Times New Roman"/>
          <w:sz w:val="28"/>
          <w:szCs w:val="28"/>
        </w:rPr>
      </w:pPr>
      <w:bookmarkStart w:id="0" w:name="_GoBack"/>
      <w:bookmarkEnd w:id="0"/>
    </w:p>
    <w:p w:rsidR="00C11176" w:rsidRPr="0065106E"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center"/>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r w:rsidRPr="0065106E">
        <w:rPr>
          <w:rFonts w:ascii="Times New Roman" w:hAnsi="Times New Roman"/>
          <w:b/>
          <w:sz w:val="28"/>
          <w:szCs w:val="28"/>
        </w:rPr>
        <w:t>История фортепианного дуэта</w:t>
      </w:r>
    </w:p>
    <w:p w:rsidR="00C11176" w:rsidRPr="0065106E" w:rsidRDefault="00C11176" w:rsidP="0065106E">
      <w:pPr>
        <w:spacing w:after="0"/>
        <w:ind w:left="-851" w:firstLine="284"/>
        <w:jc w:val="center"/>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Четырехручный дуэт — это единственный род ансамбля, когда два человека занимаются музыкой на одном инструменте.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Особенности игры в 4 руки лучше выявляются при сравнении ее с игрой пианистов на двух фортепиано.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Отличия между этими ансамблями очень большие. Два инструмента дают исполнителям гораздо больше свободы, независимость в использовании регистров, педалей и т.д., в то время как близкое соседство пианистов за одной клавиатурой способствует их внутреннему единству, сопереживанию. Различия в характере ансамблей отразились и в музыке, созданной для них: произведения для двух фортепиано тяготеют к виртуозности, концертности; произведения же для четырехручного дуэта — к стилю камерного музицирования. Фортепианный дуэт на одном рояле сформировался как жанр в </w:t>
      </w:r>
      <w:r w:rsidRPr="0065106E">
        <w:rPr>
          <w:rFonts w:ascii="Times New Roman" w:hAnsi="Times New Roman"/>
          <w:sz w:val="28"/>
          <w:szCs w:val="28"/>
          <w:lang w:val="en-US"/>
        </w:rPr>
        <w:t>XIX</w:t>
      </w:r>
      <w:r w:rsidRPr="0065106E">
        <w:rPr>
          <w:rFonts w:ascii="Times New Roman" w:hAnsi="Times New Roman"/>
          <w:sz w:val="28"/>
          <w:szCs w:val="28"/>
        </w:rPr>
        <w:t xml:space="preserve"> столетии, и тому было немало объективных причин.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Клавишные инструменты прошлых веков, такие как клавесин и клавикорд, имели слишком малую клавиатуру, чтобы за ней могли легко разместиться два исполнителя. Их звук был сравнительно небольшим и не мог существенно зависеть от количества играемых нот. Кроме того, изящный контрапунктический стиль клавиатурных произведений </w:t>
      </w:r>
      <w:r w:rsidRPr="0065106E">
        <w:rPr>
          <w:rFonts w:ascii="Times New Roman" w:hAnsi="Times New Roman"/>
          <w:sz w:val="28"/>
          <w:szCs w:val="28"/>
          <w:lang w:val="en-US"/>
        </w:rPr>
        <w:t>XVI</w:t>
      </w:r>
      <w:r w:rsidRPr="0065106E">
        <w:rPr>
          <w:rFonts w:ascii="Times New Roman" w:hAnsi="Times New Roman"/>
          <w:sz w:val="28"/>
          <w:szCs w:val="28"/>
        </w:rPr>
        <w:t xml:space="preserve"> — первой половины </w:t>
      </w:r>
      <w:r w:rsidRPr="0065106E">
        <w:rPr>
          <w:rFonts w:ascii="Times New Roman" w:hAnsi="Times New Roman"/>
          <w:sz w:val="28"/>
          <w:szCs w:val="28"/>
          <w:lang w:val="en-US"/>
        </w:rPr>
        <w:t>XVIII</w:t>
      </w:r>
      <w:r w:rsidRPr="0065106E">
        <w:rPr>
          <w:rFonts w:ascii="Times New Roman" w:hAnsi="Times New Roman"/>
          <w:sz w:val="28"/>
          <w:szCs w:val="28"/>
        </w:rPr>
        <w:t xml:space="preserve"> века не имел нужды более чем в одном исполнителе.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Иная картина возникла, когда появилось молоточковое фортепиано с расширенным диапазоном, со способностью к постепенному увеличению или уменьшению звучности, с дополнительным резонатором педали и т.д.  Этот инструмент скрывал в себе особые возможности при игре двух пианистов. Значительно возрастала полнота и сила его звучания, открывались неведомые регистровые краски — а новый гомофонный стиль музыки этого очень нуждался.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Развитие молодого вида ансамбля (фортепианного дуэта) шло стремительными темпами. К началу </w:t>
      </w:r>
      <w:r w:rsidRPr="0065106E">
        <w:rPr>
          <w:rFonts w:ascii="Times New Roman" w:hAnsi="Times New Roman"/>
          <w:sz w:val="28"/>
          <w:szCs w:val="28"/>
          <w:lang w:val="en-US"/>
        </w:rPr>
        <w:t>XIX</w:t>
      </w:r>
      <w:r w:rsidRPr="0065106E">
        <w:rPr>
          <w:rFonts w:ascii="Times New Roman" w:hAnsi="Times New Roman"/>
          <w:sz w:val="28"/>
          <w:szCs w:val="28"/>
        </w:rPr>
        <w:t xml:space="preserve"> века он располагал обширным репертуаром и утвердился как полноправная самостоятельная форма музицирования.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Важнейшая  причина столь быстрого распространения и большой популярности фортепианного дуэта заключалась в его  демократичности. Четырехручные произведения конца </w:t>
      </w:r>
      <w:r w:rsidRPr="0065106E">
        <w:rPr>
          <w:rFonts w:ascii="Times New Roman" w:hAnsi="Times New Roman"/>
          <w:sz w:val="28"/>
          <w:szCs w:val="28"/>
          <w:lang w:val="en-US"/>
        </w:rPr>
        <w:t>XVIII</w:t>
      </w:r>
      <w:r w:rsidRPr="0065106E">
        <w:rPr>
          <w:rFonts w:ascii="Times New Roman" w:hAnsi="Times New Roman"/>
          <w:sz w:val="28"/>
          <w:szCs w:val="28"/>
        </w:rPr>
        <w:t xml:space="preserve"> — начала </w:t>
      </w:r>
      <w:r w:rsidRPr="0065106E">
        <w:rPr>
          <w:rFonts w:ascii="Times New Roman" w:hAnsi="Times New Roman"/>
          <w:sz w:val="28"/>
          <w:szCs w:val="28"/>
          <w:lang w:val="en-US"/>
        </w:rPr>
        <w:t>XIX</w:t>
      </w:r>
      <w:r w:rsidRPr="0065106E">
        <w:rPr>
          <w:rFonts w:ascii="Times New Roman" w:hAnsi="Times New Roman"/>
          <w:sz w:val="28"/>
          <w:szCs w:val="28"/>
        </w:rPr>
        <w:t xml:space="preserve"> века, нередко рассчитанные на средний пианистический уровень, были доступны многим любителям. Они с успехом использовались в педагогической практике.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Наконец, было открыто новое свойство фортепианного дуэта, сделавшее его еще популярнее: четырехручная фактура оказалась способной к воспроизведению оркестровых эффектов. Наличие четырех рук давало возможность передавать на фортепиано и насыщенность полнозвучных tutti, и разнообразие приемов звукоизвлечения, штрихов (например, одновременное звучание выдержанных звуков, подвижных голосов, играющих legato, non legato, straccato), и некоторые тембровые качества отдельных оркестровых групп. На протяжении долгого времени четырехручные версии симфоний, камерных ансамблей, опер, балетов и т.д. были нередко единственным источником ознакомления с ними. Это способствовало приобретению очень важной функции фортепианного дуэта: музыкально-просветительской. Именно так, играя переводы, знакомились в прошлом веке массы любителей, а также и профессионалы, с произведениями самых разных жанров. Переложение симфоний и камерно-инструментальных ансамблей Гайдна, Моцарта, Бетховена, Мендельсона, Шумана, Брамса, Чайковского, симфонических поэм и ораторий Листа, опер Вагнера и Верди были нередко единственным источником ознакомления с ними. Эта функция фортепианного дуэта сохраняла свое значение, переоценить которое невозможно, вплоть до </w:t>
      </w:r>
      <w:r w:rsidRPr="0065106E">
        <w:rPr>
          <w:rFonts w:ascii="Times New Roman" w:hAnsi="Times New Roman"/>
          <w:sz w:val="28"/>
          <w:szCs w:val="28"/>
          <w:lang w:val="en-US"/>
        </w:rPr>
        <w:t>XX</w:t>
      </w:r>
      <w:r w:rsidRPr="0065106E">
        <w:rPr>
          <w:rFonts w:ascii="Times New Roman" w:hAnsi="Times New Roman"/>
          <w:sz w:val="28"/>
          <w:szCs w:val="28"/>
        </w:rPr>
        <w:t xml:space="preserve"> века.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В художественном творчестве </w:t>
      </w:r>
      <w:r w:rsidRPr="0065106E">
        <w:rPr>
          <w:rFonts w:ascii="Times New Roman" w:hAnsi="Times New Roman"/>
          <w:sz w:val="28"/>
          <w:szCs w:val="28"/>
          <w:lang w:val="en-US"/>
        </w:rPr>
        <w:t>XX</w:t>
      </w:r>
      <w:r w:rsidRPr="0065106E">
        <w:rPr>
          <w:rFonts w:ascii="Times New Roman" w:hAnsi="Times New Roman"/>
          <w:sz w:val="28"/>
          <w:szCs w:val="28"/>
        </w:rPr>
        <w:t xml:space="preserve"> века, после Первой мировой войны, крепнут антиромантические тенденции. Теперь интересы художников в большей степени были связаны с поисками новых тембров и тембровых сочетаний. Написание сочинений в жанре фортепианного дуэта почти не привлекало ведущих композиторов </w:t>
      </w:r>
      <w:r w:rsidRPr="0065106E">
        <w:rPr>
          <w:rFonts w:ascii="Times New Roman" w:hAnsi="Times New Roman"/>
          <w:sz w:val="28"/>
          <w:szCs w:val="28"/>
          <w:lang w:val="en-US"/>
        </w:rPr>
        <w:t>XX</w:t>
      </w:r>
      <w:r w:rsidRPr="0065106E">
        <w:rPr>
          <w:rFonts w:ascii="Times New Roman" w:hAnsi="Times New Roman"/>
          <w:sz w:val="28"/>
          <w:szCs w:val="28"/>
        </w:rPr>
        <w:t xml:space="preserve"> века. Распространение средств массовой информации, особенно грамзаписи, отодвинуло и познавательную функцию дуэта, связанную с игрой переложений симфонической, оперной и ансамблевой литературы.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Домашние фонотеки вытеснили традиции домашнего музицирования.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После Второй мировой войны возрос интерес к искусству эпохи барокко. Возрождение музыки </w:t>
      </w:r>
      <w:r w:rsidRPr="0065106E">
        <w:rPr>
          <w:rFonts w:ascii="Times New Roman" w:hAnsi="Times New Roman"/>
          <w:sz w:val="28"/>
          <w:szCs w:val="28"/>
          <w:lang w:val="en-US"/>
        </w:rPr>
        <w:t>XVII</w:t>
      </w:r>
      <w:r w:rsidRPr="0065106E">
        <w:rPr>
          <w:rFonts w:ascii="Times New Roman" w:hAnsi="Times New Roman"/>
          <w:sz w:val="28"/>
          <w:szCs w:val="28"/>
        </w:rPr>
        <w:t xml:space="preserve"> - </w:t>
      </w:r>
      <w:r w:rsidRPr="0065106E">
        <w:rPr>
          <w:rFonts w:ascii="Times New Roman" w:hAnsi="Times New Roman"/>
          <w:sz w:val="28"/>
          <w:szCs w:val="28"/>
          <w:lang w:val="en-US"/>
        </w:rPr>
        <w:t>XVIII</w:t>
      </w:r>
      <w:r w:rsidRPr="0065106E">
        <w:rPr>
          <w:rFonts w:ascii="Times New Roman" w:hAnsi="Times New Roman"/>
          <w:sz w:val="28"/>
          <w:szCs w:val="28"/>
        </w:rPr>
        <w:t xml:space="preserve"> вв. сопровождалось возрождением инструментария того времени, исполнительских традиций и условий бытования. Появляется много новых камерных коллективов — оркестров, хоров, ансамблей. Концертная жизнь тяготела к формам музыкальных собраний, которые нередко устраивались в музеях, картинных галереях. Повсеместно распространились фестивали камерной музыки. Так появились предпосылки и для возрождения жанра, который может считаться эмблемой камерного музицирования — фортепианного дуэта. В последней трети </w:t>
      </w:r>
      <w:r w:rsidRPr="0065106E">
        <w:rPr>
          <w:rFonts w:ascii="Times New Roman" w:hAnsi="Times New Roman"/>
          <w:sz w:val="28"/>
          <w:szCs w:val="28"/>
          <w:lang w:val="en-US"/>
        </w:rPr>
        <w:t>XX</w:t>
      </w:r>
      <w:r w:rsidRPr="0065106E">
        <w:rPr>
          <w:rFonts w:ascii="Times New Roman" w:hAnsi="Times New Roman"/>
          <w:sz w:val="28"/>
          <w:szCs w:val="28"/>
        </w:rPr>
        <w:t xml:space="preserve"> века в Европе и США наблюдается активное возрождение интереса пианистов-исполнителей к игре в четыре руки, это продолжается и поныне.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Четырехручная литература охватывает сочинения различной степени сложности, предназначенные и для домашнего музицирования, и для педагогической работы, и для исполнения на концертной эстраде. В жанре фортепианного дуэта существуют художественные сокровища, которые еще предстоит открыть исполнителям, исследователям, слушателям. </w:t>
      </w: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r w:rsidRPr="0065106E">
        <w:rPr>
          <w:rFonts w:ascii="Times New Roman" w:hAnsi="Times New Roman"/>
          <w:b/>
          <w:sz w:val="28"/>
          <w:szCs w:val="28"/>
        </w:rPr>
        <w:t>Основы ансамблевой техники</w:t>
      </w:r>
    </w:p>
    <w:p w:rsidR="00C11176" w:rsidRPr="0065106E" w:rsidRDefault="00C11176" w:rsidP="0065106E">
      <w:pPr>
        <w:spacing w:after="0"/>
        <w:ind w:left="-851" w:firstLine="284"/>
        <w:jc w:val="center"/>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Умелое педагогическое руководство,  рациональная методика работы над ансамблем предполагают чёткое знание специфики ансамблевой игры. Само слово «анс» в переводе с французского означает «единство». Совместная игра отличается от сольной прежде всего тем, что и общий план, и все детали интерпретации являются плодом раздумий и творческой фантазии не одного, а двоих исполнителей.</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Занятия ансамблем начинаются с составления дуэта.  Партнёрами могут быть: </w:t>
      </w:r>
    </w:p>
    <w:p w:rsidR="00C11176" w:rsidRPr="0065106E" w:rsidRDefault="00C11176" w:rsidP="0065106E">
      <w:pPr>
        <w:pStyle w:val="ListParagraph"/>
        <w:numPr>
          <w:ilvl w:val="0"/>
          <w:numId w:val="3"/>
        </w:numPr>
        <w:spacing w:after="0"/>
        <w:jc w:val="both"/>
        <w:rPr>
          <w:rFonts w:ascii="Times New Roman" w:hAnsi="Times New Roman"/>
          <w:sz w:val="28"/>
          <w:szCs w:val="28"/>
        </w:rPr>
      </w:pPr>
      <w:r w:rsidRPr="0065106E">
        <w:rPr>
          <w:rFonts w:ascii="Times New Roman" w:hAnsi="Times New Roman"/>
          <w:sz w:val="28"/>
          <w:szCs w:val="28"/>
        </w:rPr>
        <w:t>преподаватель-ученик. На уроке обычно с учеником играет преподаватель.  Как правило,  в пьесах для начинающих первая партия является одноголосной,  а вторая – басовая,  предназначенная для преподавателя  - содержит гармоническое дополнение, или сопровождение;</w:t>
      </w:r>
    </w:p>
    <w:p w:rsidR="00C11176" w:rsidRPr="0065106E" w:rsidRDefault="00C11176" w:rsidP="0065106E">
      <w:pPr>
        <w:pStyle w:val="ListParagraph"/>
        <w:numPr>
          <w:ilvl w:val="0"/>
          <w:numId w:val="3"/>
        </w:numPr>
        <w:spacing w:after="0"/>
        <w:jc w:val="both"/>
        <w:rPr>
          <w:rFonts w:ascii="Times New Roman" w:hAnsi="Times New Roman"/>
          <w:sz w:val="28"/>
          <w:szCs w:val="28"/>
        </w:rPr>
      </w:pPr>
      <w:r w:rsidRPr="0065106E">
        <w:rPr>
          <w:rFonts w:ascii="Times New Roman" w:hAnsi="Times New Roman"/>
          <w:sz w:val="28"/>
          <w:szCs w:val="28"/>
        </w:rPr>
        <w:t xml:space="preserve">кто-либо из членов семьи – ученик. Очень хорошо, если с ребёнком регулярно музицирует кто-то из членов семьи.  Это доставляет ребёнку большую радость.  </w:t>
      </w:r>
    </w:p>
    <w:p w:rsidR="00C11176" w:rsidRPr="0065106E" w:rsidRDefault="00C11176" w:rsidP="0065106E">
      <w:pPr>
        <w:pStyle w:val="ListParagraph"/>
        <w:numPr>
          <w:ilvl w:val="0"/>
          <w:numId w:val="3"/>
        </w:numPr>
        <w:spacing w:after="0"/>
        <w:jc w:val="both"/>
        <w:rPr>
          <w:rFonts w:ascii="Times New Roman" w:hAnsi="Times New Roman"/>
          <w:sz w:val="28"/>
          <w:szCs w:val="28"/>
        </w:rPr>
      </w:pPr>
      <w:r w:rsidRPr="0065106E">
        <w:rPr>
          <w:rFonts w:ascii="Times New Roman" w:hAnsi="Times New Roman"/>
          <w:sz w:val="28"/>
          <w:szCs w:val="28"/>
        </w:rPr>
        <w:t>два ученика.  Партнёрами в этом случае выбираются по возможности дети одного возраста и одинакового уровня подготовки.  Поскольку каждому из них не хочется скомпрометировать себя перед другим,  то тут возникает нечто вроде негласного состязания, являющегося стимулом к более внимательной игре.</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Основы техники музыканта-ансамблиста предопределены уже самим названием жанра и заключаются в умении играть вместе. Технически грамотное ансамблевое исполнение подразумевает в первую очередь: синхронное звучание всех партий, единство темпа и ритма, уравновешенность в силе звучания всех партий, единство динамики, согласованность штрихов, единство приемов звукоизвлечения и фразировки.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С усложнением художественных задач  расширяются и технические задачи совместной игры: преодоление трудностей полиритмии,  использование особых тембральных возможностей фортепианного дуэта и т.д.</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u w:val="single"/>
        </w:rPr>
        <w:t>Посадка</w:t>
      </w:r>
      <w:r w:rsidRPr="0065106E">
        <w:rPr>
          <w:rFonts w:ascii="Times New Roman" w:hAnsi="Times New Roman"/>
          <w:sz w:val="28"/>
          <w:szCs w:val="28"/>
        </w:rPr>
        <w:t xml:space="preserve"> при четырёхручной игре за одним инструментом отличается тем, что  каждый имеет в своём распоряжении только половину клавиатуры.  Партнёры должны так её «поделить»  чтобы не мешать друг другу. 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(один локоть под другим).</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u w:val="single"/>
        </w:rPr>
        <w:t>Педализирует</w:t>
      </w:r>
      <w:r w:rsidRPr="0065106E">
        <w:rPr>
          <w:rFonts w:ascii="Times New Roman" w:hAnsi="Times New Roman"/>
          <w:sz w:val="28"/>
          <w:szCs w:val="28"/>
        </w:rPr>
        <w:t xml:space="preserve"> исполнитель партии Secondo  так как она служит фундаментом (бас,  гармония) мелодии,  чаще всего проходящей в верхних регистрах.  При этом ему необходимо очень внимательно следить за тем,  что происходит в соседней партии,  слушать своего товарища и учитывать его исполнительские «интересы».  Это умение слушать - основа совместного исполнительства во всех его видах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Неумение слушать общее звучание нередко сказывается уже на самой позе пианиста: «уткнувшись» в клавиатуру  он внимательно следит за движениями своих пальцев; корпус его склонен до предела,  в певучих местах он поворачивает голову,  как бы прислушиваясь одним ухом к звучанию мелодии.  В такой «позиции» и о своем собственном исполнении можно получить достаточно искаженное представление,  не говоря уже о звучании обеих партий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Полезно бывает предложить учащемуся,  исполняющему партию secondo,  ничего не играя,  только педализировать во время исполнения другим пианистом партии primo.  При этом сразу обнаруживается  насколько это непривычно и требует особого внимания и навыка.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Большое взаимопонимание и тренировка требуются для достижения </w:t>
      </w:r>
      <w:r w:rsidRPr="0065106E">
        <w:rPr>
          <w:rFonts w:ascii="Times New Roman" w:hAnsi="Times New Roman"/>
          <w:sz w:val="28"/>
          <w:szCs w:val="28"/>
          <w:u w:val="single"/>
        </w:rPr>
        <w:t>синхронности звучания,</w:t>
      </w:r>
      <w:r w:rsidRPr="0065106E">
        <w:rPr>
          <w:rFonts w:ascii="Times New Roman" w:hAnsi="Times New Roman"/>
          <w:sz w:val="28"/>
          <w:szCs w:val="28"/>
        </w:rPr>
        <w:t xml:space="preserve"> что является одним из основополагающих технических требований совместной игры.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партнерами темпа и ритмического пульса.  Исполнителям нужно вместе взять и вместе снять звук, или перейти к следующему, выдержать паузу и т.д.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Одновременное вступление  обычно достигается незаметным жестом одного из участников ансамбля. В данном случае технически обусловлен прием дирижерского замаха, ауфтакта – легким движением кисти, кивком головы. Полезно обоим исполнителям одновременно взять дыхание. Это позволит сделать начало исполнения естественным, органичным, снимет сковывающее напряжение.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Синхронность вступления достижима легче, если речь идет о звуке (аккорде), находящемся на сильной доле такта.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Более сложные задачи ставит совместное исполнение в начале произведения синкоп, затактных фраз и т.п. Исполнение синкоп требует специальных навыков, хорошего, развитого ритмического чувства и очень ясного ощущения паузы как равноценного звуку выразительного элемента музыки. Оно требует более искусного «сигнала» и особой договоренности участников ансамбля.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Одновременность окончания звука имеет не меньшее значение, чем точность начала.     Не вместе снятый аккорд производит такое же неприятное впечатление,  как и не вместе взятый.  Конечно,  в наиболее ответственные моменты конец звучания может быть «подсказан» одним из исполнителей.  Синхронность вступления и снятия звука достигается значительно легче,  если партнеры правильно чувствуют темп еще до начала игры.</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Единство «чувствования темпа» особенно сказывается в паузах и при длительно выдержанных звуках. Музыкант должен уметь не терять нить повествования в перерывах звучания, понимать выразительное значение длительной паузы или выдержанного звука. Самый простой и эффективный способ преодолеть возникающее в паузах ненужное напряжение и боязнь пропустить момент вступления  -  знать звучащую у партнера музыку (поиграть ее). Тогда пауза перестает быть томительным ожиданием и заполняется живым звуком.</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Часто непрерывность четырёхручного исполнения нарушается из-за отсутствия у пианистов простейших навыков переворачивания страниц и отсчёта длительных пауз.  Необходимо установить,  кому из партнёров,  в зависимости от занятости рук, удобнее перевернуть страницу. В случае, если не оказывается свободной руки, следует определить, какой пропуск в нотном тексте окажется наименьшей потерей.  Этому надо учиться, не пренебрегая специальной тренировкой.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У ансамблистов нередко возникают проблемы в области </w:t>
      </w:r>
      <w:r w:rsidRPr="0065106E">
        <w:rPr>
          <w:rFonts w:ascii="Times New Roman" w:hAnsi="Times New Roman"/>
          <w:sz w:val="28"/>
          <w:szCs w:val="28"/>
          <w:u w:val="single"/>
        </w:rPr>
        <w:t>двигательных навыков</w:t>
      </w:r>
      <w:r w:rsidRPr="0065106E">
        <w:rPr>
          <w:rFonts w:ascii="Times New Roman" w:hAnsi="Times New Roman"/>
          <w:sz w:val="28"/>
          <w:szCs w:val="28"/>
        </w:rPr>
        <w:t>, которые приходится решать совместно. Одной из задач по освоению элементарной техники ансамбля является приобретение навыков передачи ансамблистами друг другу «из рук в руки» пассажей, мелодии, аккомпанемента и т.д.</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Большие трудности связаны с исполнением чередующихся пассажей. От исполнителей требуются определенные навыки «подхвата», точность и синхронность вступления, органичность передачи любого голоса из одной партии в другую. Индивидуальная работа может предшествовать или сопутствовать общим репетициям, но координация отдельных приемов и их совместная отработка являются непременным этапом преодоления пассажных трудностей ансамблевого произведения. Ансамблисты   должны   научиться   «подхватывать» незаконченную фразу и передавать ее партнеру,  не разрывая музыкальной ткани.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u w:val="single"/>
        </w:rPr>
        <w:t>Ритм</w:t>
      </w:r>
      <w:r w:rsidRPr="0065106E">
        <w:rPr>
          <w:rFonts w:ascii="Times New Roman" w:hAnsi="Times New Roman"/>
          <w:sz w:val="28"/>
          <w:szCs w:val="28"/>
        </w:rPr>
        <w:t xml:space="preserve"> - один из центральных элементов музыки.  Формирование чувства ритма - важная задача в музыкальной педагогике.  Ритм в музыке - категория не только времяизмерительная,  но и  эмоционально-выразительная,  образно-поэтическая,  художественно-смысловая.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В области темпа и ритма индивидуальные особенности исполнителей сказываются очень отчетливо. Незаметное в сольном исполнении легкое изменение темпа и ритма при совместной игре может резко нарушить синхронность. И это очень чутко улавливается слушателем. Поэтому особое место в совместном исполнительстве занимают вопросы,  связанные с ритмом.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Основные задачи работы над ритмом: найти художественно наиболее выразительный ритм,  добиться точности и четкости ритмического рисунка, овладеть самыми трудными метроритмическими построениями, сделав ритм гибким и живым.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Уже первые шаги начинающего пианиста,  когда он исполняет самые простые ансамбли,  сопутствуют выработке ряда игровых приёмов и навыков,  которые относятся к процессам развития чувства ритма,  выступают в качестве его «подпорки».  Важнейший из этих навыков - воспроизведение равномерной последовательности одинаковых длительностей.    На первых порах партия ученика должна быть предельно простой (как мелодически,  так и ритмически) и располагаться в удобной позиции.  Хорошо  если партия педагога будет представлять ровную пульсацию,  заменяя ученику счёт.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Играя вместе с педагогом,  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Такой ритмике способствует и разучивание примеров с текстом.</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Прочно освоенный учащимся навык воспитания и воспроизведения мерной пульсации, выстраивает «материальную» основу для развития чувства темпа.  Не секрет,  что иногда учащиеся исполняют пьесы в замедленном темпе.  Это может деформировать верное ощущение темпа.  Ансамблевая игра не только даёт педагогу возможность диктовать правильный темп в каждом конкретном случае,  но и формирует у ученика верное  темпоощущение.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Определение темпа зависит от выбранной совместно единой ритмической единицы (формулы общего движения). Эта формула имеет при игре в ансамбле большое значение, т.к подчиняет частное целому и способствует созданию у партнёров единого темпа.</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При ансамблевой игре партнёры должны определить темп, ещё не начав собственного исполнения.  В ансамбле темпоритм должен быть коллективным.  При всей строгости он должен быть естественным и органичным.  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 эмоциональное возбуждение учащает ритмический пульс; или  в стремительных пассажах,  когда неопытному пианисту начинает казаться,  что он скользит по наклонной плоскости; а также  в сложных для исполнения местах - технические трудности вызывают желание возможно скорее «проскочить» опасный такт.</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При объединении в дуэте двух пианистов  страдающих таким недостатком,  возникшее accelerando развивается с неумолимостью цепной реакции и увлекает партнёра к неизбежной катастрофе.  Если же этот недостаток присущ только одному из участников,  то второй оказывается верным помощником.</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В ансамблевой игре существуют определенные ритмические принципы: ведущим в ансамбле обычно становится тот из участников, в партии которого в данный момент находятся наименьшие длительности.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Довольно распространенный недостаток в исполнении ансамблевой музыки – искажение ритмического рисунка, нечеткое его исполнение. Чаще всего ошибки появляются в пунктирном ритме, сочетание ритмически неоднородных фигур в партиях,  чередование и совмещение двух и трехдольных ритмов,  применение пяти-семидольных размеров. Безупречная точность ритмического рисунка  властная сила ритма - непременное условие в исполнении.  Ансамблисты должны стремиться к совпадению опорных долей без вспомогательных акцентов и точному соблюдению должной длительности несовпадающих долей.  Исполнитель должен ясно ощущать самостоятельность ритмического рисунка своей партии, преодолевая магнетическую силу одновременно звучащей ритмической фигуры другой партии.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u w:val="single"/>
        </w:rPr>
        <w:t xml:space="preserve">Динамика </w:t>
      </w:r>
      <w:r w:rsidRPr="0065106E">
        <w:rPr>
          <w:rFonts w:ascii="Times New Roman" w:hAnsi="Times New Roman"/>
          <w:sz w:val="28"/>
          <w:szCs w:val="28"/>
        </w:rPr>
        <w:t xml:space="preserve">(изменение силы  громкости звучания) является одним из самых действенных выразительных средств.  Диапазон четырехручного исполнения шире, чем при сольной игре, т.к. наличие двух пианистов позволяет полней реализовать возможности клавиатуры, использовать для достижения динамического эффекта равномерное распределение сил двух человек. Умелое использование динамики помогает раскрыть общий характер музыки,  ее эмоциональное содержание и показать конструктивные особенности формы произведения.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Динамика исполнения отдельной партии в равной степени зависит от того, что играет в этот момент второй участник ансамбля, каковы особенности изложения обеих партий. Здесь следует еще раз отметить организующую роль партии </w:t>
      </w:r>
      <w:r w:rsidRPr="0065106E">
        <w:rPr>
          <w:rFonts w:ascii="Times New Roman" w:hAnsi="Times New Roman"/>
          <w:sz w:val="28"/>
          <w:szCs w:val="28"/>
          <w:lang w:val="en-US"/>
        </w:rPr>
        <w:t>Secondo</w:t>
      </w:r>
      <w:r w:rsidRPr="0065106E">
        <w:rPr>
          <w:rFonts w:ascii="Times New Roman" w:hAnsi="Times New Roman"/>
          <w:sz w:val="28"/>
          <w:szCs w:val="28"/>
        </w:rPr>
        <w:t xml:space="preserve"> как основы, фундамента всего ансамбля в динамических сдвигах и нарастаниях. </w:t>
      </w:r>
      <w:r w:rsidRPr="0065106E">
        <w:rPr>
          <w:rFonts w:ascii="Times New Roman" w:hAnsi="Times New Roman"/>
          <w:sz w:val="28"/>
          <w:szCs w:val="28"/>
          <w:lang w:val="en-US"/>
        </w:rPr>
        <w:t>Forte</w:t>
      </w:r>
      <w:r w:rsidRPr="0065106E">
        <w:rPr>
          <w:rFonts w:ascii="Times New Roman" w:hAnsi="Times New Roman"/>
          <w:sz w:val="28"/>
          <w:szCs w:val="28"/>
        </w:rPr>
        <w:t xml:space="preserve"> ведущей партии, как правило, несколько более интенсивнее, чем </w:t>
      </w:r>
      <w:r w:rsidRPr="0065106E">
        <w:rPr>
          <w:rFonts w:ascii="Times New Roman" w:hAnsi="Times New Roman"/>
          <w:sz w:val="28"/>
          <w:szCs w:val="28"/>
          <w:lang w:val="en-US"/>
        </w:rPr>
        <w:t>forte</w:t>
      </w:r>
      <w:r w:rsidRPr="0065106E">
        <w:rPr>
          <w:rFonts w:ascii="Times New Roman" w:hAnsi="Times New Roman"/>
          <w:sz w:val="28"/>
          <w:szCs w:val="28"/>
        </w:rPr>
        <w:t xml:space="preserve"> сопровождения. При прозрачной фактуре </w:t>
      </w:r>
      <w:r w:rsidRPr="0065106E">
        <w:rPr>
          <w:rFonts w:ascii="Times New Roman" w:hAnsi="Times New Roman"/>
          <w:sz w:val="28"/>
          <w:szCs w:val="28"/>
          <w:lang w:val="en-US"/>
        </w:rPr>
        <w:t>forte</w:t>
      </w:r>
      <w:r w:rsidRPr="0065106E">
        <w:rPr>
          <w:rFonts w:ascii="Times New Roman" w:hAnsi="Times New Roman"/>
          <w:sz w:val="28"/>
          <w:szCs w:val="28"/>
        </w:rPr>
        <w:t xml:space="preserve"> звучит иначе, чем при плотной. Аналогичные высказывания можно отнести и по разнообразию нюансировки к исполнению </w:t>
      </w:r>
      <w:r w:rsidRPr="0065106E">
        <w:rPr>
          <w:rFonts w:ascii="Times New Roman" w:hAnsi="Times New Roman"/>
          <w:sz w:val="28"/>
          <w:szCs w:val="28"/>
          <w:lang w:val="en-US"/>
        </w:rPr>
        <w:t>piano</w:t>
      </w:r>
      <w:r w:rsidRPr="0065106E">
        <w:rPr>
          <w:rFonts w:ascii="Times New Roman" w:hAnsi="Times New Roman"/>
          <w:sz w:val="28"/>
          <w:szCs w:val="28"/>
        </w:rPr>
        <w:t>.</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Ансамблисты должны точно и ясно представлять общий динамический план произведения.  Нужно определить его кульминацию; постепенное усиление или уменьшение громкости.  Внезапные контрастные силы звучания существенно влияют не только на фразировку,  но и на композицию произведения в целом.  Несогласованное с партнером,  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В ансамблевой игре важны не только синхронность и ровность движения, согласованность и ровность динамики, но и тождественность приемов </w:t>
      </w:r>
      <w:r w:rsidRPr="0065106E">
        <w:rPr>
          <w:rFonts w:ascii="Times New Roman" w:hAnsi="Times New Roman"/>
          <w:sz w:val="28"/>
          <w:szCs w:val="28"/>
          <w:u w:val="single"/>
        </w:rPr>
        <w:t>звукоизвлечения.</w:t>
      </w:r>
      <w:r w:rsidRPr="0065106E">
        <w:rPr>
          <w:rFonts w:ascii="Times New Roman" w:hAnsi="Times New Roman"/>
          <w:sz w:val="28"/>
          <w:szCs w:val="28"/>
        </w:rPr>
        <w:t xml:space="preserve"> С первых же тактов исполнение в ансамбле требует от участников полной согласованности в приемах звукоизвлечения. Большого внимания требует тщательная работа над </w:t>
      </w:r>
      <w:r w:rsidRPr="0065106E">
        <w:rPr>
          <w:rFonts w:ascii="Times New Roman" w:hAnsi="Times New Roman"/>
          <w:sz w:val="28"/>
          <w:szCs w:val="28"/>
          <w:u w:val="single"/>
        </w:rPr>
        <w:t>штрихами</w:t>
      </w:r>
      <w:r w:rsidRPr="0065106E">
        <w:rPr>
          <w:rFonts w:ascii="Times New Roman" w:hAnsi="Times New Roman"/>
          <w:sz w:val="28"/>
          <w:szCs w:val="28"/>
        </w:rPr>
        <w:t>, в процессе которой происходит уточнение музыкальной мысли, нахождение наиболее удачной формы ее выражения.</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Выбор штрихов не может производиться исполнителем каждой партии отдельно, т.к. штрихи в ансамбле взаимосвязаны. Лишь при общем звучании обеих партий может быть определена художественная целесообразность и убедительность решения любого штрихового вопроса. Выбор приемов звукоизвлечения связан со стилевыми особенностями исполняемого произведения, с музыкальным содержанием и его истолкованием ансамблистами, с характером исполняемой музыки.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Внимательное чтение нотного текста,  прослушивание его внутренним слухом и первые попытки исполнения пробуждают творческую фантазию участников ансамбля.  Совместные поиски наиболее выразительного произнесения каждой фразы приводят к выбору наиболее естественных для музыкального образа штрихов.  Одновременное или последовательное произнесение музыкальной фразы потребует от ансамблистов штрихов,  дающих сходный по характеру звучания результат.</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Приступая к работе над музыкальным произведением, педагог должен дать общее представление о характере его музыкального содержания. С этой целью следует проиграть пьесу целиком, либо проиллюстрировать ее в записи. Затем необходимо рассказать о значении и функции каждой из партий. Помимо этого познакомить учащихся с автором, эпохой, содержанием, формой и стилем изучаемого произведения.</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Одним из важных условий работы над ансамблевыми произведениями является работа с каждым учащимся отдельно, что позволяет более тщательно заняться фразировкой, штрихами, ритмом и т.п.</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После предварительного совместного прочтения нового произведения наступает период репетиций. Успешность ансамблевых репетиций непосредственно зависит от творческой активности каждого из участников ансамбля. Конечная задача, стоящая перед ними – создание продуманной интерпретации художественного образа произведения и яркое убедительное его воспроизведение.</w:t>
      </w: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p>
    <w:p w:rsidR="00C11176" w:rsidRDefault="00C11176" w:rsidP="0065106E">
      <w:pPr>
        <w:spacing w:after="0"/>
        <w:ind w:left="-851" w:firstLine="284"/>
        <w:jc w:val="center"/>
        <w:rPr>
          <w:rFonts w:ascii="Times New Roman" w:hAnsi="Times New Roman"/>
          <w:b/>
          <w:sz w:val="28"/>
          <w:szCs w:val="28"/>
        </w:rPr>
      </w:pPr>
    </w:p>
    <w:p w:rsidR="00C11176" w:rsidRPr="0065106E" w:rsidRDefault="00C11176" w:rsidP="0065106E">
      <w:pPr>
        <w:spacing w:after="0"/>
        <w:ind w:left="-851" w:firstLine="284"/>
        <w:jc w:val="center"/>
        <w:rPr>
          <w:rFonts w:ascii="Times New Roman" w:hAnsi="Times New Roman"/>
          <w:b/>
          <w:sz w:val="28"/>
          <w:szCs w:val="28"/>
        </w:rPr>
      </w:pPr>
      <w:r w:rsidRPr="0065106E">
        <w:rPr>
          <w:rFonts w:ascii="Times New Roman" w:hAnsi="Times New Roman"/>
          <w:b/>
          <w:sz w:val="28"/>
          <w:szCs w:val="28"/>
        </w:rPr>
        <w:t>Заключение</w:t>
      </w: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Ансамблевое   музицирование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расширяется музыкальный кругозор,  интеллект музыканта; воспитывается и    формируется    художественный    вкус,     понимание    стиля,     формы, содержания исполняемого произведения. 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поиск выразительности звучания. Мобилизуются ресурсы, появляется смысл занятий, ребенок ощущает успех – единственный источник внутренних сил и мотивации.</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В настоящих методических рекомендациях были рассмотрены основные пути и особенности развития навыков ансамблевого четырехручного исполнительства. Разумеется, в работе не отражены все проблемы, связанные с ансамблевым музицированием. Ждут еще своего исследователя многие частные вопросы, связанные с этой интересной темой.</w:t>
      </w: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w:t>
      </w: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Default="00C11176" w:rsidP="0065106E">
      <w:pPr>
        <w:spacing w:after="0"/>
        <w:ind w:left="-851" w:firstLine="284"/>
        <w:jc w:val="center"/>
        <w:rPr>
          <w:rFonts w:ascii="Times New Roman" w:hAnsi="Times New Roman"/>
          <w:b/>
          <w:sz w:val="28"/>
          <w:szCs w:val="28"/>
        </w:rPr>
      </w:pPr>
      <w:r w:rsidRPr="0065106E">
        <w:rPr>
          <w:rFonts w:ascii="Times New Roman" w:hAnsi="Times New Roman"/>
          <w:b/>
          <w:sz w:val="28"/>
          <w:szCs w:val="28"/>
        </w:rPr>
        <w:t>Список литературы</w:t>
      </w:r>
    </w:p>
    <w:p w:rsidR="00C11176" w:rsidRPr="0065106E" w:rsidRDefault="00C11176" w:rsidP="0065106E">
      <w:pPr>
        <w:spacing w:after="0"/>
        <w:ind w:left="-851" w:firstLine="284"/>
        <w:jc w:val="center"/>
        <w:rPr>
          <w:rFonts w:ascii="Times New Roman" w:hAnsi="Times New Roman"/>
          <w:b/>
          <w:sz w:val="28"/>
          <w:szCs w:val="28"/>
        </w:rPr>
      </w:pP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1.Алексеев А. Методика обучения игре на фортепиано. -  М: “Музыка”, 1982.</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2.Баренбойм Л. Путь к музицированию. – Л: “Советский композитор” , 1979.</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3.Готлиб А. Основы ансамблевой техники. -  М., 1971.</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4.Зеленин В. Работа в классе ансамбля. – Минск, 1979</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5.Самойлович Т. Некоторые методические вопросы работы в классе     </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 xml:space="preserve">    фортепианного ансамбля. О мастерстве ансамблиста. – Л., 1986</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6.Сорокина Е. Фортепианный дуэт. История жанра. – М: “Музыка”, 1988.</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7.Тимакин Е.М. Воспитание пианиста. – М: “Сов. композитор”, 1989.</w:t>
      </w:r>
    </w:p>
    <w:p w:rsidR="00C11176" w:rsidRPr="0065106E" w:rsidRDefault="00C11176" w:rsidP="0065106E">
      <w:pPr>
        <w:spacing w:after="0"/>
        <w:ind w:left="-851" w:firstLine="284"/>
        <w:jc w:val="both"/>
        <w:rPr>
          <w:rFonts w:ascii="Times New Roman" w:hAnsi="Times New Roman"/>
          <w:sz w:val="28"/>
          <w:szCs w:val="28"/>
        </w:rPr>
      </w:pPr>
      <w:r w:rsidRPr="0065106E">
        <w:rPr>
          <w:rFonts w:ascii="Times New Roman" w:hAnsi="Times New Roman"/>
          <w:sz w:val="28"/>
          <w:szCs w:val="28"/>
        </w:rPr>
        <w:t>8.Цыпин Г.М. Обучение игре на фортепиано. – М: “Просвещение”, 1984.</w:t>
      </w: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p w:rsidR="00C11176" w:rsidRPr="0065106E" w:rsidRDefault="00C11176" w:rsidP="0065106E">
      <w:pPr>
        <w:spacing w:after="0"/>
        <w:ind w:left="-851" w:firstLine="284"/>
        <w:jc w:val="both"/>
        <w:rPr>
          <w:rFonts w:ascii="Times New Roman" w:hAnsi="Times New Roman"/>
          <w:sz w:val="28"/>
          <w:szCs w:val="28"/>
        </w:rPr>
      </w:pPr>
    </w:p>
    <w:sectPr w:rsidR="00C11176" w:rsidRPr="0065106E" w:rsidSect="007B3A9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76" w:rsidRDefault="00C11176" w:rsidP="00F557C7">
      <w:pPr>
        <w:spacing w:after="0" w:line="240" w:lineRule="auto"/>
      </w:pPr>
      <w:r>
        <w:separator/>
      </w:r>
    </w:p>
  </w:endnote>
  <w:endnote w:type="continuationSeparator" w:id="0">
    <w:p w:rsidR="00C11176" w:rsidRDefault="00C11176" w:rsidP="00F5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76" w:rsidRDefault="00C11176" w:rsidP="00F557C7">
      <w:pPr>
        <w:spacing w:after="0" w:line="240" w:lineRule="auto"/>
      </w:pPr>
      <w:r>
        <w:separator/>
      </w:r>
    </w:p>
  </w:footnote>
  <w:footnote w:type="continuationSeparator" w:id="0">
    <w:p w:rsidR="00C11176" w:rsidRDefault="00C11176" w:rsidP="00F55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373"/>
    <w:multiLevelType w:val="hybridMultilevel"/>
    <w:tmpl w:val="4442ED3A"/>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1CF3600D"/>
    <w:multiLevelType w:val="hybridMultilevel"/>
    <w:tmpl w:val="1E08A454"/>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316355D8"/>
    <w:multiLevelType w:val="hybridMultilevel"/>
    <w:tmpl w:val="0A98B080"/>
    <w:lvl w:ilvl="0" w:tplc="29CE2078">
      <w:start w:val="1"/>
      <w:numFmt w:val="decimal"/>
      <w:lvlText w:val="%1)"/>
      <w:lvlJc w:val="left"/>
      <w:pPr>
        <w:ind w:left="3" w:hanging="57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
    <w:nsid w:val="4C20297F"/>
    <w:multiLevelType w:val="hybridMultilevel"/>
    <w:tmpl w:val="75246B2A"/>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72A45E39"/>
    <w:multiLevelType w:val="hybridMultilevel"/>
    <w:tmpl w:val="88E42176"/>
    <w:lvl w:ilvl="0" w:tplc="F0E0885A">
      <w:numFmt w:val="decimal"/>
      <w:lvlText w:val="%1)"/>
      <w:lvlJc w:val="left"/>
      <w:pPr>
        <w:ind w:left="48" w:hanging="615"/>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A7A"/>
    <w:rsid w:val="00042772"/>
    <w:rsid w:val="000940D3"/>
    <w:rsid w:val="000B55ED"/>
    <w:rsid w:val="001C647A"/>
    <w:rsid w:val="00301475"/>
    <w:rsid w:val="00315C29"/>
    <w:rsid w:val="003178A8"/>
    <w:rsid w:val="00321B7A"/>
    <w:rsid w:val="003A1F8E"/>
    <w:rsid w:val="003C44C3"/>
    <w:rsid w:val="00417064"/>
    <w:rsid w:val="00443B61"/>
    <w:rsid w:val="00472E62"/>
    <w:rsid w:val="005D170A"/>
    <w:rsid w:val="005E5C0D"/>
    <w:rsid w:val="005F2B7F"/>
    <w:rsid w:val="0065106E"/>
    <w:rsid w:val="00656B65"/>
    <w:rsid w:val="00676B72"/>
    <w:rsid w:val="007B2B81"/>
    <w:rsid w:val="007B3A98"/>
    <w:rsid w:val="00827331"/>
    <w:rsid w:val="008278F4"/>
    <w:rsid w:val="00847B46"/>
    <w:rsid w:val="00856B23"/>
    <w:rsid w:val="00860E01"/>
    <w:rsid w:val="00862878"/>
    <w:rsid w:val="00884D13"/>
    <w:rsid w:val="008910F4"/>
    <w:rsid w:val="00896439"/>
    <w:rsid w:val="008B599C"/>
    <w:rsid w:val="008F3A52"/>
    <w:rsid w:val="00990CB0"/>
    <w:rsid w:val="009C4342"/>
    <w:rsid w:val="00A72664"/>
    <w:rsid w:val="00AD05BF"/>
    <w:rsid w:val="00AD7152"/>
    <w:rsid w:val="00B12341"/>
    <w:rsid w:val="00B12AD3"/>
    <w:rsid w:val="00B13CD1"/>
    <w:rsid w:val="00BA1915"/>
    <w:rsid w:val="00BB02F6"/>
    <w:rsid w:val="00C11176"/>
    <w:rsid w:val="00C23DAF"/>
    <w:rsid w:val="00C37BC6"/>
    <w:rsid w:val="00D03647"/>
    <w:rsid w:val="00D26591"/>
    <w:rsid w:val="00D62185"/>
    <w:rsid w:val="00D82EDE"/>
    <w:rsid w:val="00D854B3"/>
    <w:rsid w:val="00DC0033"/>
    <w:rsid w:val="00E13996"/>
    <w:rsid w:val="00E2523B"/>
    <w:rsid w:val="00E42B0E"/>
    <w:rsid w:val="00ED074B"/>
    <w:rsid w:val="00EE4A7A"/>
    <w:rsid w:val="00F261F5"/>
    <w:rsid w:val="00F557C7"/>
    <w:rsid w:val="00F660EA"/>
    <w:rsid w:val="00FC3AC9"/>
    <w:rsid w:val="00FC4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DAF"/>
    <w:rPr>
      <w:rFonts w:ascii="Tahoma" w:hAnsi="Tahoma" w:cs="Tahoma"/>
      <w:sz w:val="16"/>
      <w:szCs w:val="16"/>
    </w:rPr>
  </w:style>
  <w:style w:type="paragraph" w:styleId="ListParagraph">
    <w:name w:val="List Paragraph"/>
    <w:basedOn w:val="Normal"/>
    <w:uiPriority w:val="99"/>
    <w:qFormat/>
    <w:rsid w:val="00862878"/>
    <w:pPr>
      <w:ind w:left="720"/>
      <w:contextualSpacing/>
    </w:pPr>
  </w:style>
  <w:style w:type="character" w:styleId="FootnoteReference">
    <w:name w:val="footnote reference"/>
    <w:basedOn w:val="DefaultParagraphFont"/>
    <w:uiPriority w:val="99"/>
    <w:rsid w:val="00F557C7"/>
    <w:rPr>
      <w:rFonts w:cs="Times New Roman"/>
      <w:vertAlign w:val="superscript"/>
    </w:rPr>
  </w:style>
  <w:style w:type="character" w:styleId="Hyperlink">
    <w:name w:val="Hyperlink"/>
    <w:basedOn w:val="DefaultParagraphFont"/>
    <w:uiPriority w:val="99"/>
    <w:rsid w:val="00DC00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14</Pages>
  <Words>3709</Words>
  <Characters>21142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Лена</cp:lastModifiedBy>
  <cp:revision>16</cp:revision>
  <dcterms:created xsi:type="dcterms:W3CDTF">2011-08-12T17:26:00Z</dcterms:created>
  <dcterms:modified xsi:type="dcterms:W3CDTF">2014-08-27T17:30:00Z</dcterms:modified>
</cp:coreProperties>
</file>