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D5" w:rsidRPr="00366648" w:rsidRDefault="00D940D5">
      <w:pPr>
        <w:rPr>
          <w:rFonts w:ascii="Times New Roman" w:hAnsi="Times New Roman" w:cs="Times New Roman"/>
          <w:sz w:val="24"/>
          <w:szCs w:val="24"/>
        </w:rPr>
      </w:pPr>
    </w:p>
    <w:p w:rsidR="00835520" w:rsidRPr="00835520" w:rsidRDefault="00835520" w:rsidP="0083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35520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98752D" w:rsidRPr="00366648" w:rsidRDefault="00835520" w:rsidP="00835520">
      <w:pPr>
        <w:rPr>
          <w:rFonts w:ascii="Times New Roman" w:hAnsi="Times New Roman" w:cs="Times New Roman"/>
          <w:sz w:val="24"/>
          <w:szCs w:val="24"/>
        </w:rPr>
      </w:pPr>
      <w:r w:rsidRPr="00835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искусства в  8 класс</w:t>
      </w:r>
    </w:p>
    <w:p w:rsidR="0098752D" w:rsidRPr="00366648" w:rsidRDefault="0098752D">
      <w:pPr>
        <w:rPr>
          <w:rFonts w:ascii="Times New Roman" w:hAnsi="Times New Roman" w:cs="Times New Roman"/>
          <w:sz w:val="24"/>
          <w:szCs w:val="24"/>
        </w:rPr>
      </w:pPr>
    </w:p>
    <w:p w:rsidR="0098752D" w:rsidRPr="00366648" w:rsidRDefault="0098752D">
      <w:pPr>
        <w:rPr>
          <w:rFonts w:ascii="Times New Roman" w:hAnsi="Times New Roman" w:cs="Times New Roman"/>
          <w:sz w:val="24"/>
          <w:szCs w:val="24"/>
        </w:rPr>
      </w:pPr>
    </w:p>
    <w:p w:rsidR="0098752D" w:rsidRPr="00366648" w:rsidRDefault="0098752D">
      <w:pPr>
        <w:rPr>
          <w:rFonts w:ascii="Times New Roman" w:hAnsi="Times New Roman" w:cs="Times New Roman"/>
          <w:sz w:val="24"/>
          <w:szCs w:val="24"/>
        </w:rPr>
      </w:pPr>
      <w:r w:rsidRPr="00366648">
        <w:rPr>
          <w:rFonts w:ascii="Times New Roman" w:hAnsi="Times New Roman" w:cs="Times New Roman"/>
          <w:sz w:val="24"/>
          <w:szCs w:val="24"/>
        </w:rPr>
        <w:t xml:space="preserve">                                             Музыкальный портрет. Александр Невский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B52A2" w:rsidRPr="00366648" w:rsidTr="00902410">
        <w:tc>
          <w:tcPr>
            <w:tcW w:w="5637" w:type="dxa"/>
          </w:tcPr>
          <w:p w:rsidR="00D92352" w:rsidRPr="00366648" w:rsidRDefault="003A1DB3" w:rsidP="00A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стал одним из основных жанров русского искусства. Живший в </w:t>
            </w:r>
            <w:r w:rsidRPr="00366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>новгородский князь запечатлен  русскими иконописцами, художниками, скульпторами, поэтами, музыкантами</w:t>
            </w:r>
            <w:proofErr w:type="gramStart"/>
            <w:r w:rsidR="0036664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>инематографистами.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Он молодым был и пригожим,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Всем сердцем Русь свою любил,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Молва носилась: </w:t>
            </w:r>
            <w:r w:rsidR="003A1DB3"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Богом </w:t>
            </w:r>
            <w:proofErr w:type="spellStart"/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рожен</w:t>
            </w:r>
            <w:proofErr w:type="spellEnd"/>
            <w:r w:rsidR="003A1DB3"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Великим, мудрым князем был!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полководцем стал </w:t>
            </w:r>
            <w:r w:rsidR="00D92352"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искусным</w:t>
            </w: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 толк брал военные дела.</w:t>
            </w:r>
          </w:p>
          <w:p w:rsidR="00AD5A70" w:rsidRPr="00366648" w:rsidRDefault="00AD5A70" w:rsidP="00AD5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Ему дано было родиться,</w:t>
            </w:r>
          </w:p>
          <w:p w:rsidR="003B52A2" w:rsidRPr="00366648" w:rsidRDefault="00AD5A70" w:rsidP="00D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Украсить ратный п</w:t>
            </w:r>
            <w:r w:rsidR="008A7999"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едестал.</w:t>
            </w:r>
          </w:p>
        </w:tc>
        <w:tc>
          <w:tcPr>
            <w:tcW w:w="3934" w:type="dxa"/>
          </w:tcPr>
          <w:p w:rsidR="003B52A2" w:rsidRPr="00366648" w:rsidRDefault="00D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- «Александр Невский».</w:t>
            </w:r>
          </w:p>
        </w:tc>
      </w:tr>
      <w:tr w:rsidR="003B52A2" w:rsidRPr="00366648" w:rsidTr="00902410">
        <w:tc>
          <w:tcPr>
            <w:tcW w:w="5637" w:type="dxa"/>
          </w:tcPr>
          <w:p w:rsidR="003B52A2" w:rsidRPr="00366648" w:rsidRDefault="00C34233" w:rsidP="00D9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Личность Александра Невского была популярна как у его современников, как и в последующие века. Житие Невского было составлено</w:t>
            </w:r>
            <w:r w:rsidR="003A1DB3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первых десяти лет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после его смерти. </w:t>
            </w:r>
            <w:r w:rsidR="00902410" w:rsidRPr="00366648">
              <w:rPr>
                <w:rFonts w:ascii="Times New Roman" w:hAnsi="Times New Roman" w:cs="Times New Roman"/>
                <w:sz w:val="24"/>
                <w:szCs w:val="24"/>
              </w:rPr>
              <w:t>Имя Александра Невского в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сегодняшней</w:t>
            </w:r>
            <w:r w:rsidR="00902410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воспринимается как имя одного из главных защитников и «собирателей» земли Русской. С ним Дмитрий Донской, Суворов, Кутузов, Жуков. Возведенный в число святых, Невский продолжает свое служение Родине,  орденом его имени в годы Великой отечественной войны награждали самых смелых. Иконой с ликом святого князя благословляют призывников. Многочисленные произведения в разных видах искусства посвящены его образу.</w:t>
            </w:r>
          </w:p>
        </w:tc>
        <w:tc>
          <w:tcPr>
            <w:tcW w:w="3934" w:type="dxa"/>
          </w:tcPr>
          <w:p w:rsidR="003B52A2" w:rsidRPr="00366648" w:rsidRDefault="00044C98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Икона «Александр Невский». Ювелирная мастерская Н.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</w:p>
        </w:tc>
      </w:tr>
      <w:tr w:rsidR="00902410" w:rsidRPr="00366648" w:rsidTr="00902410">
        <w:tc>
          <w:tcPr>
            <w:tcW w:w="5637" w:type="dxa"/>
          </w:tcPr>
          <w:p w:rsidR="00902410" w:rsidRPr="00366648" w:rsidRDefault="008A7999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Первое открытие и освидетельствование мощей святого князя состоялось после Куликовской битвы,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с тех пор стали называть Александра Невского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блаженным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. Тогда же было учинено ему монастырское церковное празднование, написаны канон и первые иконы.</w:t>
            </w:r>
            <w:r w:rsidR="003B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Древнейшие иконы святого князя до нас не дошли, но есть упоминания о них. Это, например, древняя икона «Св. Александр Невский с житием».</w:t>
            </w:r>
            <w:r w:rsidR="003B47A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A7">
              <w:rPr>
                <w:rFonts w:ascii="Times New Roman" w:hAnsi="Times New Roman" w:cs="Times New Roman"/>
                <w:sz w:val="24"/>
                <w:szCs w:val="24"/>
              </w:rPr>
              <w:t>князя в монашеских одеждах  выполнено в традициях поясных изображений русских святых.</w:t>
            </w:r>
          </w:p>
        </w:tc>
        <w:tc>
          <w:tcPr>
            <w:tcW w:w="3934" w:type="dxa"/>
          </w:tcPr>
          <w:p w:rsidR="00902410" w:rsidRPr="00366648" w:rsidRDefault="008058E9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«Св. Александр Невский с житием»</w:t>
            </w:r>
          </w:p>
        </w:tc>
      </w:tr>
      <w:tr w:rsidR="008058E9" w:rsidRPr="00366648" w:rsidTr="00902410">
        <w:tc>
          <w:tcPr>
            <w:tcW w:w="5637" w:type="dxa"/>
          </w:tcPr>
          <w:p w:rsidR="008058E9" w:rsidRPr="00366648" w:rsidRDefault="003B47A7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другой, находившейся в Праге, он предстает в полный рост, с ним же святые братья Борис и Глеб.</w:t>
            </w:r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третьей  в руках Невского копье  и щит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Русобородый витязь с крестным  на фоне витого орнамента. </w:t>
            </w:r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>В княжеской одежде и с мечом святой князь изображен на фреске одного из столпов Архангельского собора Московского кремля, выполненной в 1652-66 гг. Симоном Ушаковым, а также на фреске Вологодского Софийского собора работы ярославского мастера.</w:t>
            </w:r>
          </w:p>
        </w:tc>
        <w:tc>
          <w:tcPr>
            <w:tcW w:w="3934" w:type="dxa"/>
          </w:tcPr>
          <w:p w:rsidR="008058E9" w:rsidRPr="00366648" w:rsidRDefault="008058E9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 Невский» - Симон Ушаков</w:t>
            </w:r>
          </w:p>
        </w:tc>
      </w:tr>
      <w:tr w:rsidR="008058E9" w:rsidRPr="00366648" w:rsidTr="00902410">
        <w:tc>
          <w:tcPr>
            <w:tcW w:w="5637" w:type="dxa"/>
          </w:tcPr>
          <w:p w:rsidR="008058E9" w:rsidRPr="00366648" w:rsidRDefault="003B47A7" w:rsidP="0056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Петре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ощи преподобного князя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 xml:space="preserve">были перевезены в Петербург. Местом их упокоения стала </w:t>
            </w:r>
            <w:proofErr w:type="spellStart"/>
            <w:proofErr w:type="gramStart"/>
            <w:r w:rsidR="00564E14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 w:rsidR="00564E14">
              <w:rPr>
                <w:rFonts w:ascii="Times New Roman" w:hAnsi="Times New Roman" w:cs="Times New Roman"/>
                <w:sz w:val="24"/>
                <w:szCs w:val="24"/>
              </w:rPr>
              <w:t xml:space="preserve"> – Невская</w:t>
            </w:r>
            <w:proofErr w:type="gramEnd"/>
            <w:r w:rsidR="00564E14">
              <w:rPr>
                <w:rFonts w:ascii="Times New Roman" w:hAnsi="Times New Roman" w:cs="Times New Roman"/>
                <w:sz w:val="24"/>
                <w:szCs w:val="24"/>
              </w:rPr>
              <w:t xml:space="preserve"> лавра, государственный Пантеон Российской империи.  Великий </w:t>
            </w:r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>Синод постановил: отныне Александра Невского писать только «</w:t>
            </w:r>
            <w:proofErr w:type="gramStart"/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одеждах великокняжеских», с  крестом и нимбом над головой, с мечом в левой руке и на коне, на фоне Невы, Петербурга.</w:t>
            </w:r>
          </w:p>
        </w:tc>
        <w:tc>
          <w:tcPr>
            <w:tcW w:w="3934" w:type="dxa"/>
          </w:tcPr>
          <w:p w:rsidR="008058E9" w:rsidRPr="00366648" w:rsidRDefault="008058E9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-   Невская</w:t>
            </w:r>
            <w:proofErr w:type="gramEnd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лавра»</w:t>
            </w:r>
          </w:p>
        </w:tc>
      </w:tr>
      <w:tr w:rsidR="008A7999" w:rsidRPr="00366648" w:rsidTr="00902410">
        <w:tc>
          <w:tcPr>
            <w:tcW w:w="5637" w:type="dxa"/>
          </w:tcPr>
          <w:p w:rsidR="008A7999" w:rsidRPr="00366648" w:rsidRDefault="008A7999" w:rsidP="0056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 у </w:t>
            </w:r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официальной академической школы Генриха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Семирадского</w:t>
            </w:r>
            <w:proofErr w:type="spellEnd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изображен, как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молодой, энергичный, волевой воин и государственный деятель, в облике которого свят</w:t>
            </w:r>
            <w:r w:rsidR="008058E9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ость может только угадываться. </w:t>
            </w:r>
          </w:p>
        </w:tc>
        <w:tc>
          <w:tcPr>
            <w:tcW w:w="3934" w:type="dxa"/>
          </w:tcPr>
          <w:p w:rsidR="008A7999" w:rsidRPr="00366648" w:rsidRDefault="008058E9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 Невский»-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Семирадского</w:t>
            </w:r>
            <w:proofErr w:type="spellEnd"/>
          </w:p>
        </w:tc>
      </w:tr>
      <w:tr w:rsidR="008058E9" w:rsidRPr="00366648" w:rsidTr="00902410">
        <w:tc>
          <w:tcPr>
            <w:tcW w:w="5637" w:type="dxa"/>
          </w:tcPr>
          <w:p w:rsidR="008058E9" w:rsidRPr="00366648" w:rsidRDefault="008058E9" w:rsidP="0080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Виктор Васнецов внес в образ Невского черты былинно-сказочного эпоса, народного фольклора. Святого князя художник изобразил в виде русоволосого, кудрявого и бородатого богатыря, усилил значительность и монументальность образа, написанного в традициях православной церковной живописи.</w:t>
            </w:r>
          </w:p>
        </w:tc>
        <w:tc>
          <w:tcPr>
            <w:tcW w:w="3934" w:type="dxa"/>
          </w:tcPr>
          <w:p w:rsidR="008058E9" w:rsidRPr="00366648" w:rsidRDefault="008058E9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«Александр  Невский» - Васнецова</w:t>
            </w:r>
          </w:p>
        </w:tc>
      </w:tr>
      <w:tr w:rsidR="008A7999" w:rsidRPr="00366648" w:rsidTr="00902410">
        <w:tc>
          <w:tcPr>
            <w:tcW w:w="5637" w:type="dxa"/>
          </w:tcPr>
          <w:p w:rsidR="008A7999" w:rsidRPr="00366648" w:rsidRDefault="008A7999" w:rsidP="008A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Михаилу Нестерову был заказан образ святого Александра Невского для росписи иконостаса. На эскизе к этому образу, позднее воплощенному в мозаике, святой Александр Невский изображен молящимся накануне Невской битвы. В облике святого князя Нестеров акцентирует не воинскую доблесть, не богатырство, а его смирение перед волей Божией и готовность к достойному исполнению возложенного на него великого служения Церкви, державе и народу.</w:t>
            </w:r>
          </w:p>
          <w:p w:rsidR="008A7999" w:rsidRPr="00366648" w:rsidRDefault="008A7999" w:rsidP="008A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A7999" w:rsidRPr="00366648" w:rsidRDefault="008058E9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«Александр  Невский» - Нестерова</w:t>
            </w:r>
          </w:p>
        </w:tc>
      </w:tr>
      <w:tr w:rsidR="00902410" w:rsidRPr="00366648" w:rsidTr="00902410">
        <w:tc>
          <w:tcPr>
            <w:tcW w:w="5637" w:type="dxa"/>
          </w:tcPr>
          <w:p w:rsidR="00902410" w:rsidRPr="00366648" w:rsidRDefault="008A7999" w:rsidP="0035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Павел Корин вспоминал: </w:t>
            </w:r>
            <w:r w:rsidR="00902410" w:rsidRPr="00366648">
              <w:rPr>
                <w:rFonts w:ascii="Times New Roman" w:hAnsi="Times New Roman" w:cs="Times New Roman"/>
                <w:sz w:val="24"/>
                <w:szCs w:val="24"/>
              </w:rPr>
              <w:t>«Когда осенью 1942 года я стал писать «Александра  Невского», мне хотелось воплотить идеи стойкости, мужества, отваги, хотелось раскрыть характер гордого и непокорного народа, то, что делает его великим. Писал в мастерской, куда еле пробивался свет из маленького окна, - стёкла были выбиты взрывом бомбы, рамы   разбиты. Я вспомнил, как в Палех приходили на сезонные работы соседние мужики. «Александр  Невский» связан с воспоминаниями, с живой болью за Родину, терзаемую врагами, со страстной верой в победу».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Художник усиливает впечатлен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подлинного величия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князя – его 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скульптурная поза, схваченные в кольцо руки, сверкающие доспехи, красный плащ и взгляд, суровый и сильный, подобны минорным тяжелым аккордам. Ракурс, взятый снизу, прибавляет ощущение монументальности. </w:t>
            </w:r>
            <w:r w:rsidR="00D33CA1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Кто-то сказал: «Иконописцы писали твореным золотом, а Корин. — каленым железом». </w:t>
            </w:r>
          </w:p>
        </w:tc>
        <w:tc>
          <w:tcPr>
            <w:tcW w:w="3934" w:type="dxa"/>
          </w:tcPr>
          <w:p w:rsidR="00902410" w:rsidRPr="00366648" w:rsidRDefault="00A45B7B" w:rsidP="00A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 Невский» - П.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</w:p>
        </w:tc>
      </w:tr>
      <w:tr w:rsidR="00902410" w:rsidRPr="00366648" w:rsidTr="00902410">
        <w:tc>
          <w:tcPr>
            <w:tcW w:w="5637" w:type="dxa"/>
          </w:tcPr>
          <w:p w:rsidR="00862BE0" w:rsidRDefault="00902410" w:rsidP="0086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«Кто с мечом к нам придет, от меча и погибнет!» художника С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>ергея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при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в Георгиевский за</w:t>
            </w:r>
            <w:r w:rsidR="00AE1DE3" w:rsidRPr="00366648">
              <w:rPr>
                <w:rFonts w:ascii="Times New Roman" w:hAnsi="Times New Roman" w:cs="Times New Roman"/>
                <w:sz w:val="24"/>
                <w:szCs w:val="24"/>
              </w:rPr>
              <w:t>л Большого Кремлевского дворца.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Сам художник рассказывал: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«Изображено не обычное сражение, а эпохальная битва Добра со Злом, Правды с тупой и злобной силой Неправды. В этом отношении весьма поучительна история самого названия картины. Дело в том, что слова </w:t>
            </w:r>
            <w:r w:rsidR="00827205" w:rsidRPr="00366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Кто с мечом к нам придет, от меча и погибнет!</w:t>
            </w:r>
            <w:r w:rsidR="00827205" w:rsidRPr="00366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взяты из культ</w:t>
            </w:r>
            <w:r w:rsidR="00827205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ового фильма Сергея Эйзенштейна.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Я начертал эти слова на щите одного из русских воинов. Александр Невский же, согласно Житию, сказал: 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Не в силе Бог, а в правде. С этим же и умрем, братья мои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сконцентрировал противопоставление  изображение княжьего войска и противника </w:t>
            </w:r>
            <w:r w:rsidR="004044E1">
              <w:rPr>
                <w:rFonts w:ascii="Times New Roman" w:hAnsi="Times New Roman" w:cs="Times New Roman"/>
                <w:sz w:val="24"/>
                <w:szCs w:val="24"/>
              </w:rPr>
              <w:t>в контрасте цветового решения: у русских это красный и белый цвет, черный и болотный у тевтонцев.</w:t>
            </w:r>
          </w:p>
          <w:p w:rsidR="00902410" w:rsidRPr="00366648" w:rsidRDefault="00902410" w:rsidP="0086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«Не в силе Бог, а в правде»</w:t>
            </w:r>
            <w:r w:rsidR="004044E1">
              <w:rPr>
                <w:rFonts w:ascii="Times New Roman" w:hAnsi="Times New Roman" w:cs="Times New Roman"/>
                <w:sz w:val="24"/>
                <w:szCs w:val="24"/>
              </w:rPr>
              <w:t xml:space="preserve"> девиз этого </w:t>
            </w:r>
            <w:bookmarkStart w:id="0" w:name="_GoBack"/>
            <w:bookmarkEnd w:id="0"/>
            <w:r w:rsidR="004044E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02410" w:rsidRPr="00366648" w:rsidRDefault="00A45B7B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«Кто с мечом к нам придет, от меча и погибнет!» -  С. </w:t>
            </w:r>
            <w:proofErr w:type="spellStart"/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</w:p>
        </w:tc>
      </w:tr>
      <w:tr w:rsidR="001916ED" w:rsidRPr="00366648" w:rsidTr="00902410">
        <w:tc>
          <w:tcPr>
            <w:tcW w:w="5637" w:type="dxa"/>
          </w:tcPr>
          <w:p w:rsidR="001916ED" w:rsidRPr="00366648" w:rsidRDefault="006450D4" w:rsidP="0064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главных российских наград  стал задуманный  еще со времен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D4">
              <w:rPr>
                <w:rFonts w:ascii="Times New Roman" w:hAnsi="Times New Roman" w:cs="Times New Roman"/>
                <w:sz w:val="24"/>
                <w:szCs w:val="24"/>
              </w:rPr>
              <w:t>орден Святого Александра 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 </w:t>
            </w:r>
            <w:r w:rsidRPr="006450D4">
              <w:rPr>
                <w:rFonts w:ascii="Times New Roman" w:hAnsi="Times New Roman" w:cs="Times New Roman"/>
                <w:sz w:val="24"/>
                <w:szCs w:val="24"/>
              </w:rPr>
              <w:t xml:space="preserve">учредила </w:t>
            </w:r>
            <w:r w:rsidR="001916ED" w:rsidRPr="00366648">
              <w:rPr>
                <w:rFonts w:ascii="Times New Roman" w:hAnsi="Times New Roman" w:cs="Times New Roman"/>
                <w:sz w:val="24"/>
                <w:szCs w:val="24"/>
              </w:rPr>
              <w:t>Екатерина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 были награждены доблестные генералы – участники Бородинского сражения. </w:t>
            </w:r>
            <w:r w:rsidR="00C34233" w:rsidRPr="00366648">
              <w:rPr>
                <w:rFonts w:ascii="Times New Roman" w:hAnsi="Times New Roman" w:cs="Times New Roman"/>
                <w:sz w:val="24"/>
                <w:szCs w:val="24"/>
              </w:rPr>
              <w:t>В июле 1942 года орден был учрежден одновременно с орденами Суворова и Кутузова для награждения командного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</w:t>
            </w:r>
            <w:r w:rsidR="00C34233" w:rsidRPr="0036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Орден стал одной из наиболее почитаемых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народе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нагр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33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Интересно, что за неимением достоверного изображения</w:t>
            </w:r>
            <w:r w:rsidR="00C34233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образа </w:t>
            </w:r>
            <w:r w:rsidR="00C34233" w:rsidRPr="00366648">
              <w:rPr>
                <w:rFonts w:ascii="Times New Roman" w:hAnsi="Times New Roman" w:cs="Times New Roman"/>
                <w:sz w:val="24"/>
                <w:szCs w:val="24"/>
              </w:rPr>
              <w:t>князя на ордене его автор И.С. Телятников, использовал портрет актера Николая Черкасова, сыгравшего роль князя в фильме «Александр Невский».</w:t>
            </w:r>
          </w:p>
        </w:tc>
        <w:tc>
          <w:tcPr>
            <w:tcW w:w="3934" w:type="dxa"/>
          </w:tcPr>
          <w:p w:rsidR="001916ED" w:rsidRPr="00366648" w:rsidRDefault="00817FD7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Орден святого благоверного великого князя Александра Невского</w:t>
            </w:r>
          </w:p>
        </w:tc>
      </w:tr>
      <w:tr w:rsidR="00D92352" w:rsidRPr="00366648" w:rsidTr="00902410">
        <w:tc>
          <w:tcPr>
            <w:tcW w:w="5637" w:type="dxa"/>
          </w:tcPr>
          <w:p w:rsidR="00D92352" w:rsidRPr="00366648" w:rsidRDefault="00D92352" w:rsidP="0064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портрет не дает возможности узнать изображен ли человек в полный рост или до плеч, анфас или в профиль. Мы ничего не узнаем про </w:t>
            </w:r>
            <w:r w:rsidR="006450D4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костюм, прическу. </w:t>
            </w:r>
            <w:r w:rsidR="006450D4">
              <w:rPr>
                <w:rFonts w:ascii="Times New Roman" w:hAnsi="Times New Roman" w:cs="Times New Roman"/>
                <w:sz w:val="24"/>
                <w:szCs w:val="24"/>
              </w:rPr>
              <w:t xml:space="preserve">Музыку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нельзя увидеть сразу, необходимо послушать все произведение, чтобы в воображении «сложилась картинка». Портрет в галерее можно рассматривать неспешно, а музыка звучит некоторое время и затем кончается. На картине все видно сразу, а когда слушаешь музыку, надо себе что-то вообразить; и разные люди могут вообразить различные музыкальные портреты. Зато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передают через движение, настроение, характер; молодой или старый, добрый или злой человек изображен. Стилистические особенности дают возможность услышать черты определенной эпохи, той или иной страны.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D92352" w:rsidRPr="00366648" w:rsidRDefault="00D92352" w:rsidP="0090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A2" w:rsidRPr="00366648" w:rsidTr="00902410">
        <w:tc>
          <w:tcPr>
            <w:tcW w:w="5637" w:type="dxa"/>
          </w:tcPr>
          <w:p w:rsidR="00E10D7B" w:rsidRPr="00366648" w:rsidRDefault="00817FD7" w:rsidP="0081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музыке  образ князя мы знаем, в основном, по кантате «Александр Невский». 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>Вторая часть кантаты Сергея Прокофьева называется «Песнь об Александре Невском». Мужской хор величественно запевает:</w:t>
            </w:r>
          </w:p>
          <w:p w:rsidR="001A66B5" w:rsidRPr="00366648" w:rsidRDefault="001A66B5" w:rsidP="00817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А и было дело на Неве-реке,</w:t>
            </w:r>
          </w:p>
          <w:p w:rsidR="001A66B5" w:rsidRPr="00366648" w:rsidRDefault="001A66B5" w:rsidP="00817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На Неве-реке, на большой воде.</w:t>
            </w:r>
          </w:p>
          <w:p w:rsidR="001A66B5" w:rsidRPr="00366648" w:rsidRDefault="00366648" w:rsidP="00817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1A66B5"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Кто придет на Русь, будет насмерть бит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B52A2" w:rsidRPr="00366648" w:rsidRDefault="006450D4" w:rsidP="0064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Неторопливый торжественный напев освобожден от всего субъективного, он похож на русские  «Славы»,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величания. 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>Интересно, что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портрет Невского отсутствует в музыке Прокофьева.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Нет ни арии, ни монолога, ни инструментальной темы.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князя 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>полностью растворил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 w:rsidR="00A45B7B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7B" w:rsidRPr="00366648">
              <w:rPr>
                <w:rFonts w:ascii="Times New Roman" w:hAnsi="Times New Roman" w:cs="Times New Roman"/>
                <w:sz w:val="24"/>
                <w:szCs w:val="24"/>
              </w:rPr>
              <w:t>в музыке дружины, став с ней единым целым.</w:t>
            </w:r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3B52A2" w:rsidRPr="00366648" w:rsidRDefault="00E1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Н. Черкасов в роли Александра Невского</w:t>
            </w:r>
          </w:p>
        </w:tc>
      </w:tr>
      <w:tr w:rsidR="00817FD7" w:rsidRPr="00366648" w:rsidTr="00902410">
        <w:tc>
          <w:tcPr>
            <w:tcW w:w="5637" w:type="dxa"/>
          </w:tcPr>
          <w:p w:rsidR="00817FD7" w:rsidRPr="00366648" w:rsidRDefault="00817FD7" w:rsidP="0040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Тема личности Кутузова и Отечественной войны нашла свое отражение в творчестве лучших поэтов и писателей России. О нем писали Державин, Крылов, Жуковский, Рылеев, Пушкин, Лермонтов и многие другие. Более других известен Кутузов в описании Льва Николаевича Толстого, которое легло в о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снову оперы Сергея Прокофьева «Война и мир». </w:t>
            </w:r>
            <w:r w:rsidR="004041BD" w:rsidRPr="004041BD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романа показал примеры проявления настоящего патриотизма и храбрости русских воинов.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Образ Кутузова является воплощением простоты, 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и правды. 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го религиозность и способность к состраданию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вырастают из традиционных ценностей русского мира.</w:t>
            </w:r>
          </w:p>
        </w:tc>
        <w:tc>
          <w:tcPr>
            <w:tcW w:w="3934" w:type="dxa"/>
          </w:tcPr>
          <w:p w:rsidR="00817FD7" w:rsidRPr="00366648" w:rsidRDefault="008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ab/>
              <w:t>Лев Толстой - портрет</w:t>
            </w:r>
          </w:p>
        </w:tc>
      </w:tr>
      <w:tr w:rsidR="00817FD7" w:rsidRPr="00366648" w:rsidTr="00902410">
        <w:tc>
          <w:tcPr>
            <w:tcW w:w="5637" w:type="dxa"/>
          </w:tcPr>
          <w:p w:rsidR="00817FD7" w:rsidRPr="00366648" w:rsidRDefault="00817FD7" w:rsidP="0081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 этой необычайной силы прозрения в смысл совершающихся явлений лежал в том народном чувстве, которое он носил в себе во всей чистоте и силе его.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Только признание в нем этого чувства заставило народ такими странными путями его, в немилости находящегося старика, выбрать, против воли царя, в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представители народной войны» (Писал Л. Н. Толстой в романе «Война и мир»)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817FD7" w:rsidRPr="00366648" w:rsidRDefault="003A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Памятник Кутузову возле Бородинской панорамы (Москва)</w:t>
            </w:r>
          </w:p>
        </w:tc>
      </w:tr>
      <w:tr w:rsidR="00366648" w:rsidRPr="00366648" w:rsidTr="00902410">
        <w:tc>
          <w:tcPr>
            <w:tcW w:w="5637" w:type="dxa"/>
          </w:tcPr>
          <w:p w:rsidR="00366648" w:rsidRPr="00366648" w:rsidRDefault="00366648" w:rsidP="0040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генерал-фельдмаршала светлейшего князя М. И. Голенищева-Кутузова-Смоленского» художника Волкова был написан в 1813 году при жизни полководца. Это один из 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самых популярных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портретов великого полководца. 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>Торжественный парадный вид официального портрета  изображает фельдмаршала сидящим, поворот головы скрывает следы ранения на лице. Но сила наполняет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образ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Кутузова изнутри, через отеческую полуулыбку, взгляд.</w:t>
            </w:r>
            <w:r w:rsidR="0040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366648" w:rsidRPr="00366648" w:rsidRDefault="00366648" w:rsidP="0036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«Портрет генерал-фельдмаршала светлейшего князя Голенищева-Кутузова-Смоленского» </w:t>
            </w:r>
          </w:p>
          <w:p w:rsidR="00366648" w:rsidRPr="00366648" w:rsidRDefault="00366648" w:rsidP="0036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Р. Волкова</w:t>
            </w:r>
          </w:p>
        </w:tc>
      </w:tr>
      <w:tr w:rsidR="00817FD7" w:rsidRPr="00366648" w:rsidTr="00902410">
        <w:tc>
          <w:tcPr>
            <w:tcW w:w="5637" w:type="dxa"/>
          </w:tcPr>
          <w:p w:rsidR="00817FD7" w:rsidRPr="00366648" w:rsidRDefault="00817FD7" w:rsidP="0086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главнокомандующего русских войск в войне 1812 года, Михаила Илларионовича Кутузова продолжил галерею музыкальных портрет, созданных Сергеем Прокофьевым.  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>Совет в Филях – ключевой момент русской истории и Ария Кутузова звучит здесь, как ответ на чаяния всего народа,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в решающий час его истории,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 хотя и вопреки решению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многих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 стоять за Москву.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Ария – основная характеристика Кутузова в   опере. Это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монолог,  в котором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за нелегкими мыслями и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переедет разные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 грани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душевн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в ней 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 xml:space="preserve"> сменяют друг друга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мелодии </w:t>
            </w:r>
            <w:r w:rsidR="00D253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 Песенная широта 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мелодии,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поется о Москве,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распевность типично русских интонаций составляют тематическую основу му</w:t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зыкального портрета  полководца. Смена лада, темпа, тематизма создают эмоционально глубокий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2BE0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</w:t>
            </w:r>
          </w:p>
        </w:tc>
        <w:tc>
          <w:tcPr>
            <w:tcW w:w="3934" w:type="dxa"/>
          </w:tcPr>
          <w:p w:rsidR="00817FD7" w:rsidRPr="00366648" w:rsidRDefault="003A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Опера «Война и мир» ария Кутузова</w:t>
            </w:r>
          </w:p>
        </w:tc>
      </w:tr>
      <w:tr w:rsidR="00D92352" w:rsidRPr="00366648" w:rsidTr="00902410">
        <w:tc>
          <w:tcPr>
            <w:tcW w:w="5637" w:type="dxa"/>
          </w:tcPr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Я сегодня, "рисую" портрет,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Не простая, поверьте работа,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Мне пюпитр заменит мольберт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Вместо красок, кистей - только ноты.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Нотный стан будет лучше, чем холст,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Всё на нём распишу и сыграю,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Будет этот рисунок не прост,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Но надежды своей не теряю.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Чтобы мягче смотрелись черты,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Будут чаще минорные звуки,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А возможности здесь велики,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Не в ущерб музыкальной науки.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Партитура не будет простой,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нотный закон не нарушу, 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И портрет этот будет такой-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Все услышат в нём сердце и душу.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Он не будет висеть на стене,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страшны</w:t>
            </w:r>
            <w:proofErr w:type="gramEnd"/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ему влага и свет,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И, конечно, хотелось бы мне,</w:t>
            </w:r>
          </w:p>
          <w:p w:rsidR="00D92352" w:rsidRPr="00366648" w:rsidRDefault="00D92352" w:rsidP="00D9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i/>
                <w:sz w:val="24"/>
                <w:szCs w:val="24"/>
              </w:rPr>
              <w:t>Чтобы прожил он множество лет.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Яворский.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D92352" w:rsidRPr="00366648" w:rsidRDefault="00D92352" w:rsidP="008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Пианист на сцене</w:t>
            </w:r>
          </w:p>
        </w:tc>
      </w:tr>
      <w:tr w:rsidR="003B52A2" w:rsidRPr="00366648" w:rsidTr="00902410">
        <w:tc>
          <w:tcPr>
            <w:tcW w:w="5637" w:type="dxa"/>
          </w:tcPr>
          <w:p w:rsidR="003B52A2" w:rsidRPr="00366648" w:rsidRDefault="00BF42F2" w:rsidP="0081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«Узнаваемость» </w:t>
            </w:r>
            <w:r w:rsidR="00D92352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любого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исторического портрета 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деятелей зависит от того,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насколько художник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>, композитор, писатель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 наше представление. И эта 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узнаваемость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делает произведение 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достоянием 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817FD7"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будущего</w:t>
            </w: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</w:p>
        </w:tc>
        <w:tc>
          <w:tcPr>
            <w:tcW w:w="3934" w:type="dxa"/>
          </w:tcPr>
          <w:p w:rsidR="003B52A2" w:rsidRPr="00366648" w:rsidRDefault="00D92352" w:rsidP="0036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48">
              <w:rPr>
                <w:rFonts w:ascii="Times New Roman" w:hAnsi="Times New Roman" w:cs="Times New Roman"/>
                <w:sz w:val="24"/>
                <w:szCs w:val="24"/>
              </w:rPr>
              <w:t xml:space="preserve">И. Глазунов </w:t>
            </w:r>
            <w:r w:rsidR="00366648" w:rsidRPr="00366648">
              <w:rPr>
                <w:rFonts w:ascii="Times New Roman" w:hAnsi="Times New Roman" w:cs="Times New Roman"/>
                <w:sz w:val="24"/>
                <w:szCs w:val="24"/>
              </w:rPr>
              <w:t>«Засадный полк»</w:t>
            </w:r>
          </w:p>
        </w:tc>
      </w:tr>
    </w:tbl>
    <w:p w:rsidR="003B52A2" w:rsidRPr="00366648" w:rsidRDefault="003B52A2" w:rsidP="00907DCF">
      <w:pPr>
        <w:rPr>
          <w:rFonts w:ascii="Times New Roman" w:hAnsi="Times New Roman" w:cs="Times New Roman"/>
          <w:sz w:val="24"/>
          <w:szCs w:val="24"/>
        </w:rPr>
      </w:pPr>
    </w:p>
    <w:sectPr w:rsidR="003B52A2" w:rsidRPr="003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D"/>
    <w:rsid w:val="0000179C"/>
    <w:rsid w:val="00006380"/>
    <w:rsid w:val="00044C98"/>
    <w:rsid w:val="00132CBE"/>
    <w:rsid w:val="001446B8"/>
    <w:rsid w:val="001916ED"/>
    <w:rsid w:val="001A66B5"/>
    <w:rsid w:val="001B681F"/>
    <w:rsid w:val="00211183"/>
    <w:rsid w:val="002973F0"/>
    <w:rsid w:val="003047DC"/>
    <w:rsid w:val="00352C73"/>
    <w:rsid w:val="00366648"/>
    <w:rsid w:val="00380D98"/>
    <w:rsid w:val="003A1DB3"/>
    <w:rsid w:val="003A4568"/>
    <w:rsid w:val="003B47A7"/>
    <w:rsid w:val="003B52A2"/>
    <w:rsid w:val="004041BD"/>
    <w:rsid w:val="004043E3"/>
    <w:rsid w:val="004044E1"/>
    <w:rsid w:val="00434CB5"/>
    <w:rsid w:val="004404A1"/>
    <w:rsid w:val="004A45CF"/>
    <w:rsid w:val="0051315B"/>
    <w:rsid w:val="00546238"/>
    <w:rsid w:val="00554864"/>
    <w:rsid w:val="00564E14"/>
    <w:rsid w:val="006450D4"/>
    <w:rsid w:val="006D0306"/>
    <w:rsid w:val="00720014"/>
    <w:rsid w:val="007F353B"/>
    <w:rsid w:val="008058E9"/>
    <w:rsid w:val="00817FD7"/>
    <w:rsid w:val="00827205"/>
    <w:rsid w:val="00835520"/>
    <w:rsid w:val="00862BE0"/>
    <w:rsid w:val="008A7999"/>
    <w:rsid w:val="00902410"/>
    <w:rsid w:val="00907DCF"/>
    <w:rsid w:val="009259B3"/>
    <w:rsid w:val="0098752D"/>
    <w:rsid w:val="009A1F00"/>
    <w:rsid w:val="009F72AD"/>
    <w:rsid w:val="00A022E1"/>
    <w:rsid w:val="00A403BE"/>
    <w:rsid w:val="00A45B7B"/>
    <w:rsid w:val="00AC334E"/>
    <w:rsid w:val="00AD1213"/>
    <w:rsid w:val="00AD3830"/>
    <w:rsid w:val="00AD5A70"/>
    <w:rsid w:val="00AE1DE3"/>
    <w:rsid w:val="00B0326B"/>
    <w:rsid w:val="00B34D5D"/>
    <w:rsid w:val="00B4661B"/>
    <w:rsid w:val="00BF42F2"/>
    <w:rsid w:val="00BF61CF"/>
    <w:rsid w:val="00C34233"/>
    <w:rsid w:val="00CC34F9"/>
    <w:rsid w:val="00D25368"/>
    <w:rsid w:val="00D33CA1"/>
    <w:rsid w:val="00D34C9E"/>
    <w:rsid w:val="00D92352"/>
    <w:rsid w:val="00D940D5"/>
    <w:rsid w:val="00E04111"/>
    <w:rsid w:val="00E10D7B"/>
    <w:rsid w:val="00EE47E1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2014-08-10T14:17:00Z</dcterms:created>
  <dcterms:modified xsi:type="dcterms:W3CDTF">2014-08-12T15:59:00Z</dcterms:modified>
</cp:coreProperties>
</file>