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F9" w:rsidRPr="00190DF9" w:rsidRDefault="00190DF9" w:rsidP="00190DF9">
      <w:pPr>
        <w:shd w:val="clear" w:color="auto" w:fill="FFFFFF"/>
        <w:spacing w:after="75" w:line="495" w:lineRule="atLeast"/>
        <w:outlineLvl w:val="0"/>
        <w:rPr>
          <w:rFonts w:ascii="Arial" w:eastAsia="Times New Roman" w:hAnsi="Arial" w:cs="Arial"/>
          <w:b/>
          <w:bCs/>
          <w:color w:val="3E3E3E"/>
          <w:spacing w:val="-30"/>
          <w:kern w:val="36"/>
          <w:sz w:val="50"/>
          <w:szCs w:val="50"/>
          <w:lang w:eastAsia="ru-RU"/>
        </w:rPr>
      </w:pPr>
      <w:r w:rsidRPr="00190DF9">
        <w:rPr>
          <w:rFonts w:ascii="Arial" w:eastAsia="Times New Roman" w:hAnsi="Arial" w:cs="Arial"/>
          <w:b/>
          <w:bCs/>
          <w:color w:val="3E3E3E"/>
          <w:spacing w:val="-30"/>
          <w:kern w:val="36"/>
          <w:sz w:val="50"/>
          <w:szCs w:val="50"/>
          <w:lang w:eastAsia="ru-RU"/>
        </w:rPr>
        <w:t xml:space="preserve">Шкала выраженности учебно-познавательного интереса (по </w:t>
      </w:r>
      <w:proofErr w:type="spellStart"/>
      <w:r w:rsidRPr="00190DF9">
        <w:rPr>
          <w:rFonts w:ascii="Arial" w:eastAsia="Times New Roman" w:hAnsi="Arial" w:cs="Arial"/>
          <w:b/>
          <w:bCs/>
          <w:color w:val="3E3E3E"/>
          <w:spacing w:val="-30"/>
          <w:kern w:val="36"/>
          <w:sz w:val="50"/>
          <w:szCs w:val="50"/>
          <w:lang w:eastAsia="ru-RU"/>
        </w:rPr>
        <w:t>Ксензовой</w:t>
      </w:r>
      <w:proofErr w:type="spellEnd"/>
      <w:r w:rsidRPr="00190DF9">
        <w:rPr>
          <w:rFonts w:ascii="Arial" w:eastAsia="Times New Roman" w:hAnsi="Arial" w:cs="Arial"/>
          <w:b/>
          <w:bCs/>
          <w:color w:val="3E3E3E"/>
          <w:spacing w:val="-30"/>
          <w:kern w:val="36"/>
          <w:sz w:val="50"/>
          <w:szCs w:val="50"/>
          <w:lang w:eastAsia="ru-RU"/>
        </w:rPr>
        <w:t xml:space="preserve"> Г.Ю.)</w:t>
      </w:r>
      <w:r w:rsidRPr="00190D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90DF9" w:rsidRPr="00190DF9" w:rsidRDefault="00190DF9" w:rsidP="00190D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Шкала выраженности учебно-познавательного интереса (по </w:t>
      </w:r>
      <w:proofErr w:type="spellStart"/>
      <w:r w:rsidRPr="0019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Ксензовой</w:t>
      </w:r>
      <w:proofErr w:type="spellEnd"/>
      <w:r w:rsidRPr="0019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Г.Ю.)</w:t>
      </w:r>
    </w:p>
    <w:p w:rsidR="00190DF9" w:rsidRPr="00190DF9" w:rsidRDefault="00190DF9" w:rsidP="00190D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определение уровня </w:t>
      </w:r>
      <w:proofErr w:type="spellStart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учебно-познавательного интереса.</w:t>
      </w:r>
    </w:p>
    <w:p w:rsidR="00190DF9" w:rsidRPr="00190DF9" w:rsidRDefault="00190DF9" w:rsidP="00190D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Оцениваемые УУД</w:t>
      </w: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90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</w:t>
      </w:r>
      <w:proofErr w:type="spellStart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установление связи между содержанием учебных предметов и познавательными интересами учащихся.</w:t>
      </w:r>
    </w:p>
    <w:p w:rsidR="00190DF9" w:rsidRPr="00190DF9" w:rsidRDefault="00190DF9" w:rsidP="00190D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</w:t>
      </w: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ступень начальной школы (10,5 – 11 лет)</w:t>
      </w:r>
    </w:p>
    <w:p w:rsidR="00190DF9" w:rsidRPr="00190DF9" w:rsidRDefault="00190DF9" w:rsidP="00190D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(ситуация оценивания):</w:t>
      </w: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опросник для учителя.</w:t>
      </w:r>
      <w:proofErr w:type="gramStart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90DF9" w:rsidRPr="00190DF9" w:rsidRDefault="00190DF9" w:rsidP="00190D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оценивания</w:t>
      </w: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0DF9" w:rsidRPr="00190DF9" w:rsidRDefault="00190DF9" w:rsidP="00190D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представляет собой шкалу с описанием поведенческих признаков,</w:t>
      </w:r>
    </w:p>
    <w:p w:rsidR="00190DF9" w:rsidRPr="00190DF9" w:rsidRDefault="00190DF9" w:rsidP="00190D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характеризующих</w:t>
      </w:r>
      <w:proofErr w:type="gramEnd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ученика к учебным задачам и выраженность</w:t>
      </w:r>
    </w:p>
    <w:p w:rsidR="00190DF9" w:rsidRPr="00190DF9" w:rsidRDefault="00190DF9" w:rsidP="00190D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учебно-познавательного интереса. Шкала предъявляется учителю </w:t>
      </w:r>
      <w:proofErr w:type="gramStart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90DF9" w:rsidRPr="00190DF9" w:rsidRDefault="00190DF9" w:rsidP="00190D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отметить наиболее характерные особенности поведения</w:t>
      </w:r>
    </w:p>
    <w:p w:rsidR="00190DF9" w:rsidRPr="00190DF9" w:rsidRDefault="00190DF9" w:rsidP="00190D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задач для каждого ученика.</w:t>
      </w:r>
    </w:p>
    <w:p w:rsidR="00190DF9" w:rsidRPr="00190DF9" w:rsidRDefault="00190DF9" w:rsidP="00190D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оценивания </w:t>
      </w: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 таблице 1.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210"/>
        <w:gridCol w:w="2788"/>
      </w:tblGrid>
      <w:tr w:rsidR="00190DF9" w:rsidRPr="00190DF9" w:rsidTr="00190DF9">
        <w:trPr>
          <w:trHeight w:val="550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оценки поведения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диагностический признак</w:t>
            </w:r>
          </w:p>
        </w:tc>
      </w:tr>
      <w:tr w:rsidR="00190DF9" w:rsidRPr="00190DF9" w:rsidTr="00190DF9">
        <w:trPr>
          <w:trHeight w:val="1407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Отсутствие интереса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практически не обнаруживается. Исключение составляет яркий, смешной, забавный материал.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Безразличное или негативное отношение к решению любых учебных задач. Более охотно выполняет привычные действия, чем осваивает новые.</w:t>
            </w:r>
          </w:p>
        </w:tc>
      </w:tr>
      <w:tr w:rsidR="00190DF9" w:rsidRPr="00190DF9" w:rsidTr="00190DF9">
        <w:trPr>
          <w:trHeight w:val="1682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Реакция на новизну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 возникает лишь на новый материал, касающийся конкретных фактов, но не теории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Оживляется, задает вопросы о новом фактическом материале, включается в выполнение задания, связанного с ним, но длительной устойчивой активности не проявляет</w:t>
            </w:r>
          </w:p>
        </w:tc>
      </w:tr>
      <w:tr w:rsidR="00190DF9" w:rsidRPr="00190DF9" w:rsidTr="00190DF9">
        <w:trPr>
          <w:trHeight w:val="1116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Любопытство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возникает на новый материал, но не на способы решения.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и задает вопросы достаточно часто, включается в выполнение заданий, но интерес быстро иссякает</w:t>
            </w:r>
          </w:p>
        </w:tc>
      </w:tr>
      <w:tr w:rsidR="00190DF9" w:rsidRPr="00190DF9" w:rsidTr="00190DF9">
        <w:trPr>
          <w:trHeight w:val="1407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Ситуативный учебный интерес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возникает к способам решения новой частной единичной задачи (но не к системам задач)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Включается в процессе решения задачи, пытается самостоятельно найти способ решения и довести задание до конца, после решения задачи интерес исчерпывается</w:t>
            </w:r>
          </w:p>
        </w:tc>
      </w:tr>
      <w:tr w:rsidR="00190DF9" w:rsidRPr="00190DF9" w:rsidTr="00190DF9">
        <w:trPr>
          <w:trHeight w:val="1392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Устойчивый учебно-познавательный интерес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возникает к общему способу решения задач, но не выходит за пределы изучаемого материала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Охотно включается в процесс выполнения заданий, работает длительно и устойчиво, принимает предложения найти новые применения найденному способу</w:t>
            </w:r>
          </w:p>
        </w:tc>
      </w:tr>
      <w:tr w:rsidR="00190DF9" w:rsidRPr="00190DF9" w:rsidTr="00190DF9">
        <w:trPr>
          <w:trHeight w:val="2263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Обобщенный учебно-познавательный интерес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возникает независимо от внешних требований и выходит за рамки изучаемого материала. Ученик ориентирован на общие способы решения системы задач.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– постоянная характеристика ученика, проявляет выраженное творческое отношение к общему способу решения задач, стремится получить дополнительную информацию. Имеется мотивированная избирательность интересов.</w:t>
            </w:r>
          </w:p>
        </w:tc>
      </w:tr>
    </w:tbl>
    <w:p w:rsidR="00190DF9" w:rsidRPr="00190DF9" w:rsidRDefault="00190DF9" w:rsidP="00190DF9">
      <w:pPr>
        <w:shd w:val="clear" w:color="auto" w:fill="FFFFFF"/>
        <w:spacing w:before="150" w:after="225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</w:t>
      </w: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Шкала позволяет выявить уровень </w:t>
      </w:r>
      <w:proofErr w:type="spellStart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учебно-познавательного интереса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диапазоне шести, качественно различающихся уровней: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Отсутствие интереса,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Реакция на новизну,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Любопытство,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Ситуативный учебный интерес,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Устойчивый учебно-познавательный интерес;</w:t>
      </w:r>
    </w:p>
    <w:p w:rsid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Обобщенный учебно-познавательный интерес.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Уровень 1 может быть квалифицирован как </w:t>
      </w:r>
      <w:proofErr w:type="spellStart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учебно-познавательного интереса;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уровни 2 и 3 – как </w:t>
      </w:r>
      <w:proofErr w:type="gramStart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  <w:proofErr w:type="gramEnd"/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4 – удовлетворительный,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5 – как высокий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6 как очень высокий.</w:t>
      </w:r>
    </w:p>
    <w:p w:rsidR="00190DF9" w:rsidRPr="00190DF9" w:rsidRDefault="00190DF9" w:rsidP="00190DF9">
      <w:pPr>
        <w:shd w:val="clear" w:color="auto" w:fill="FFFFFF"/>
        <w:spacing w:before="150" w:after="225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0DF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6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163"/>
        <w:gridCol w:w="2813"/>
      </w:tblGrid>
      <w:tr w:rsidR="00190DF9" w:rsidRPr="00190DF9" w:rsidTr="00190DF9">
        <w:trPr>
          <w:trHeight w:val="57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Выраженность учебно-познавательного интереса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уровень </w:t>
            </w:r>
            <w:proofErr w:type="spellStart"/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учебно-познавательного интереса</w:t>
            </w:r>
          </w:p>
        </w:tc>
      </w:tr>
      <w:tr w:rsidR="00190DF9" w:rsidRPr="00190DF9" w:rsidTr="00190DF9">
        <w:trPr>
          <w:trHeight w:val="59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.Отсутствие интереса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учебно-познавательного интереса</w:t>
            </w:r>
          </w:p>
        </w:tc>
      </w:tr>
      <w:tr w:rsidR="00190DF9" w:rsidRPr="00190DF9" w:rsidTr="00190DF9">
        <w:trPr>
          <w:trHeight w:val="59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2</w:t>
            </w:r>
          </w:p>
          <w:p w:rsidR="00190DF9" w:rsidRPr="00190DF9" w:rsidRDefault="00190DF9" w:rsidP="00190DF9">
            <w:pPr>
              <w:spacing w:before="150" w:after="225" w:line="2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на новизну</w:t>
            </w:r>
          </w:p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Любопытство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190DF9" w:rsidRPr="00190DF9" w:rsidTr="00190DF9">
        <w:trPr>
          <w:trHeight w:val="57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учебный интерес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</w:t>
            </w:r>
          </w:p>
        </w:tc>
      </w:tr>
      <w:tr w:rsidR="00190DF9" w:rsidRPr="00190DF9" w:rsidTr="00190DF9">
        <w:trPr>
          <w:trHeight w:val="61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Устойчивый учебно-познавательный интерес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190DF9" w:rsidRPr="00190DF9" w:rsidTr="00190DF9">
        <w:trPr>
          <w:trHeight w:val="61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Обобщенный учебно-познавательный интерес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F9" w:rsidRPr="00190DF9" w:rsidRDefault="00190DF9" w:rsidP="00190DF9">
            <w:pPr>
              <w:spacing w:before="150" w:after="225" w:line="2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высокий</w:t>
            </w:r>
          </w:p>
        </w:tc>
      </w:tr>
    </w:tbl>
    <w:p w:rsidR="00641C2D" w:rsidRDefault="00641C2D"/>
    <w:sectPr w:rsidR="0064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F9"/>
    <w:rsid w:val="00190DF9"/>
    <w:rsid w:val="00641C2D"/>
    <w:rsid w:val="006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2015-02-08T08:17:00Z</dcterms:created>
  <dcterms:modified xsi:type="dcterms:W3CDTF">2015-02-08T08:51:00Z</dcterms:modified>
</cp:coreProperties>
</file>