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C8" w:rsidRDefault="007175C8" w:rsidP="00675083">
      <w:pPr>
        <w:spacing w:after="0"/>
        <w:ind w:firstLine="567"/>
        <w:jc w:val="center"/>
        <w:rPr>
          <w:rFonts w:ascii="Monotype Corsiva" w:hAnsi="Monotype Corsiva" w:cs="Times New Roman"/>
          <w:b/>
          <w:bCs/>
          <w:i/>
          <w:sz w:val="48"/>
          <w:szCs w:val="28"/>
        </w:rPr>
      </w:pPr>
      <w:r w:rsidRPr="007175C8">
        <w:rPr>
          <w:rFonts w:ascii="Monotype Corsiva" w:hAnsi="Monotype Corsiva" w:cs="Times New Roman"/>
          <w:b/>
          <w:bCs/>
          <w:i/>
          <w:sz w:val="48"/>
          <w:szCs w:val="28"/>
        </w:rPr>
        <w:t>Основной закон страны</w:t>
      </w:r>
      <w:r w:rsidR="009D4DEC">
        <w:rPr>
          <w:rFonts w:ascii="Monotype Corsiva" w:hAnsi="Monotype Corsiva" w:cs="Times New Roman"/>
          <w:b/>
          <w:bCs/>
          <w:i/>
          <w:sz w:val="48"/>
          <w:szCs w:val="28"/>
        </w:rPr>
        <w:t xml:space="preserve"> </w:t>
      </w:r>
      <w:r w:rsidR="009D4DEC" w:rsidRPr="009D4DEC">
        <w:rPr>
          <w:rFonts w:ascii="Times New Roman" w:hAnsi="Times New Roman" w:cs="Times New Roman"/>
          <w:bCs/>
          <w:sz w:val="28"/>
          <w:szCs w:val="28"/>
        </w:rPr>
        <w:t>(сл. 1)</w:t>
      </w:r>
    </w:p>
    <w:p w:rsidR="007175C8" w:rsidRPr="0011471D" w:rsidRDefault="0011471D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  <w:r w:rsidRPr="0011471D">
        <w:rPr>
          <w:rFonts w:ascii="Monotype Corsiva" w:hAnsi="Monotype Corsiva" w:cs="Times New Roman"/>
          <w:b/>
          <w:bCs/>
          <w:i/>
          <w:sz w:val="32"/>
          <w:szCs w:val="28"/>
        </w:rPr>
        <w:t>Внеклассное мероприятие к 20-летию Конституции Российской Федерации.</w:t>
      </w:r>
    </w:p>
    <w:p w:rsidR="0011471D" w:rsidRPr="0011471D" w:rsidRDefault="0011471D" w:rsidP="00675083">
      <w:pPr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sz w:val="32"/>
          <w:szCs w:val="28"/>
        </w:rPr>
      </w:pPr>
      <w:r w:rsidRPr="0011471D">
        <w:rPr>
          <w:rFonts w:ascii="Monotype Corsiva" w:hAnsi="Monotype Corsiva" w:cs="Times New Roman"/>
          <w:b/>
          <w:bCs/>
          <w:i/>
          <w:sz w:val="32"/>
          <w:szCs w:val="28"/>
        </w:rPr>
        <w:t>Подготовила и провела учитель истории и обществознания Е.Н. Жертунова</w:t>
      </w:r>
    </w:p>
    <w:p w:rsidR="007175C8" w:rsidRPr="007175C8" w:rsidRDefault="002C7903" w:rsidP="00675083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CB23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48D8" w:rsidRPr="007175C8">
        <w:rPr>
          <w:rFonts w:ascii="Times New Roman" w:hAnsi="Times New Roman" w:cs="Times New Roman"/>
          <w:sz w:val="28"/>
          <w:szCs w:val="28"/>
        </w:rPr>
        <w:br/>
      </w:r>
      <w:r w:rsidR="007175C8"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Образовательные.</w:t>
      </w:r>
    </w:p>
    <w:p w:rsidR="007175C8" w:rsidRDefault="003A48D8" w:rsidP="006750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175C8" w:rsidRPr="007175C8">
        <w:rPr>
          <w:rFonts w:ascii="Times New Roman" w:hAnsi="Times New Roman" w:cs="Times New Roman"/>
          <w:sz w:val="28"/>
          <w:szCs w:val="28"/>
        </w:rPr>
        <w:t>п</w:t>
      </w:r>
      <w:r w:rsidR="007175C8" w:rsidRPr="007175C8">
        <w:rPr>
          <w:rFonts w:ascii="Times New Roman" w:eastAsia="Times New Roman" w:hAnsi="Times New Roman" w:cs="Times New Roman"/>
          <w:sz w:val="28"/>
          <w:szCs w:val="28"/>
        </w:rPr>
        <w:t>уть развития конституционного строя в России</w:t>
      </w:r>
      <w:r w:rsidR="007175C8">
        <w:rPr>
          <w:rFonts w:ascii="Times New Roman" w:hAnsi="Times New Roman" w:cs="Times New Roman"/>
          <w:sz w:val="28"/>
          <w:szCs w:val="28"/>
        </w:rPr>
        <w:t>.</w:t>
      </w:r>
      <w:r w:rsidRPr="007175C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Конституции, познакомить со структурой документа. </w:t>
      </w:r>
      <w:r w:rsidRPr="007175C8">
        <w:rPr>
          <w:rFonts w:ascii="Times New Roman" w:hAnsi="Times New Roman" w:cs="Times New Roman"/>
          <w:sz w:val="28"/>
          <w:szCs w:val="28"/>
        </w:rPr>
        <w:br/>
      </w:r>
      <w:r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Развивающ</w:t>
      </w:r>
      <w:r w:rsidR="007175C8"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ие</w:t>
      </w:r>
      <w:r w:rsidR="007175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175C8" w:rsidRDefault="003A48D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>Развитие умения делать выводы, анализировать и систематизировать полученные знания.</w:t>
      </w:r>
    </w:p>
    <w:p w:rsidR="00903B72" w:rsidRPr="007175C8" w:rsidRDefault="003A48D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</w:t>
      </w:r>
      <w:r w:rsidR="007175C8" w:rsidRPr="007175C8">
        <w:rPr>
          <w:rFonts w:ascii="Times New Roman" w:hAnsi="Times New Roman" w:cs="Times New Roman"/>
          <w:b/>
          <w:bCs/>
          <w:iCs/>
          <w:sz w:val="28"/>
          <w:szCs w:val="28"/>
        </w:rPr>
        <w:t>ые.</w:t>
      </w:r>
      <w:r w:rsidRPr="007175C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bookmarkStart w:id="0" w:name="_GoBack"/>
      <w:bookmarkEnd w:id="0"/>
      <w:r w:rsidR="00675083" w:rsidRPr="006750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C8">
        <w:rPr>
          <w:rFonts w:ascii="Times New Roman" w:hAnsi="Times New Roman" w:cs="Times New Roman"/>
          <w:sz w:val="28"/>
          <w:szCs w:val="28"/>
        </w:rPr>
        <w:t>Формирование</w:t>
      </w:r>
      <w:r w:rsidR="00675083" w:rsidRPr="00675083">
        <w:rPr>
          <w:rFonts w:ascii="Times New Roman" w:hAnsi="Times New Roman" w:cs="Times New Roman"/>
          <w:sz w:val="28"/>
          <w:szCs w:val="28"/>
        </w:rPr>
        <w:t xml:space="preserve"> </w:t>
      </w:r>
      <w:r w:rsidRPr="007175C8">
        <w:rPr>
          <w:rFonts w:ascii="Times New Roman" w:hAnsi="Times New Roman" w:cs="Times New Roman"/>
          <w:sz w:val="28"/>
          <w:szCs w:val="28"/>
        </w:rPr>
        <w:t xml:space="preserve">чувства гордости и уважения к своей Родине, чувства патриотизма, основанного на интересе и уважении к историческому прошлому России; бережного отношения к традициям своего народа; </w:t>
      </w:r>
      <w:r w:rsidRPr="007175C8">
        <w:rPr>
          <w:rFonts w:ascii="Times New Roman" w:hAnsi="Times New Roman" w:cs="Times New Roman"/>
          <w:sz w:val="28"/>
          <w:szCs w:val="28"/>
        </w:rPr>
        <w:br/>
        <w:t>Развитие личности,</w:t>
      </w:r>
      <w:r w:rsidR="00675083" w:rsidRPr="00675083">
        <w:rPr>
          <w:rFonts w:ascii="Times New Roman" w:hAnsi="Times New Roman" w:cs="Times New Roman"/>
          <w:sz w:val="28"/>
          <w:szCs w:val="28"/>
        </w:rPr>
        <w:t xml:space="preserve"> </w:t>
      </w:r>
      <w:r w:rsidRPr="007175C8">
        <w:rPr>
          <w:rFonts w:ascii="Times New Roman" w:hAnsi="Times New Roman" w:cs="Times New Roman"/>
          <w:sz w:val="28"/>
          <w:szCs w:val="28"/>
        </w:rPr>
        <w:t>ее духовно-нравственной, политической и правовой культуры, повышение общественной и гражданской активности.</w:t>
      </w:r>
    </w:p>
    <w:p w:rsidR="003047C4" w:rsidRPr="007175C8" w:rsidRDefault="003047C4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511" w:rsidRPr="007175C8" w:rsidRDefault="00675083" w:rsidP="00675083">
      <w:pPr>
        <w:pStyle w:val="a5"/>
        <w:numPr>
          <w:ilvl w:val="0"/>
          <w:numId w:val="7"/>
        </w:num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0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76511" w:rsidRPr="007175C8">
        <w:rPr>
          <w:rFonts w:ascii="Times New Roman" w:eastAsia="Times New Roman" w:hAnsi="Times New Roman" w:cs="Times New Roman"/>
          <w:b/>
          <w:sz w:val="28"/>
          <w:szCs w:val="28"/>
        </w:rPr>
        <w:t>Путь развития конституционного строя в Р</w:t>
      </w:r>
      <w:r w:rsidR="003047C4" w:rsidRPr="007175C8">
        <w:rPr>
          <w:rFonts w:ascii="Times New Roman" w:eastAsia="Times New Roman" w:hAnsi="Times New Roman" w:cs="Times New Roman"/>
          <w:b/>
          <w:sz w:val="28"/>
          <w:szCs w:val="28"/>
        </w:rPr>
        <w:t>оссии.</w:t>
      </w:r>
    </w:p>
    <w:p w:rsidR="001A2C10" w:rsidRPr="0011471D" w:rsidRDefault="0011471D" w:rsidP="005219C0">
      <w:pPr>
        <w:pStyle w:val="a5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471D">
        <w:rPr>
          <w:rFonts w:ascii="Times New Roman" w:eastAsia="Times New Roman" w:hAnsi="Times New Roman" w:cs="Times New Roman"/>
          <w:sz w:val="28"/>
          <w:szCs w:val="28"/>
        </w:rPr>
        <w:t xml:space="preserve">Почему сегодняшнее мероприятие мы посвящаем </w:t>
      </w:r>
      <w:r w:rsidR="001A2C10" w:rsidRPr="0011471D">
        <w:rPr>
          <w:rFonts w:ascii="Times New Roman" w:hAnsi="Times New Roman" w:cs="Times New Roman"/>
          <w:sz w:val="28"/>
          <w:szCs w:val="28"/>
        </w:rPr>
        <w:t>Конституции РФ</w:t>
      </w:r>
      <w:proofErr w:type="gramStart"/>
      <w:r w:rsidR="001A2C10" w:rsidRPr="00114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9C0">
        <w:rPr>
          <w:rFonts w:ascii="Times New Roman" w:hAnsi="Times New Roman" w:cs="Times New Roman"/>
          <w:sz w:val="28"/>
          <w:szCs w:val="28"/>
        </w:rPr>
        <w:t xml:space="preserve"> </w:t>
      </w:r>
      <w:r w:rsidR="00B51A8C" w:rsidRPr="001147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51A8C" w:rsidRPr="001147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1A8C" w:rsidRPr="0011471D">
        <w:rPr>
          <w:rFonts w:ascii="Times New Roman" w:hAnsi="Times New Roman" w:cs="Times New Roman"/>
          <w:sz w:val="28"/>
          <w:szCs w:val="28"/>
        </w:rPr>
        <w:t>тветы)</w:t>
      </w:r>
      <w:r>
        <w:rPr>
          <w:rFonts w:ascii="Times New Roman" w:hAnsi="Times New Roman" w:cs="Times New Roman"/>
          <w:sz w:val="28"/>
          <w:szCs w:val="28"/>
        </w:rPr>
        <w:t xml:space="preserve"> (сл. 2)</w:t>
      </w:r>
    </w:p>
    <w:p w:rsidR="00B51A8C" w:rsidRPr="0011471D" w:rsidRDefault="001A2C10" w:rsidP="005219C0">
      <w:pPr>
        <w:pStyle w:val="a5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471D">
        <w:rPr>
          <w:rFonts w:ascii="Times New Roman" w:hAnsi="Times New Roman" w:cs="Times New Roman"/>
          <w:sz w:val="28"/>
          <w:szCs w:val="28"/>
        </w:rPr>
        <w:t>Что такое Конституция?</w:t>
      </w:r>
      <w:r w:rsidR="00B51A8C" w:rsidRPr="0011471D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423C4D" w:rsidRDefault="00423C4D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5BB3" w:rsidRPr="007175C8" w:rsidRDefault="00423C4D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C4D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52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C10" w:rsidRPr="007175C8">
        <w:rPr>
          <w:rFonts w:ascii="Times New Roman" w:eastAsia="Times New Roman" w:hAnsi="Times New Roman" w:cs="Times New Roman"/>
          <w:sz w:val="28"/>
          <w:szCs w:val="28"/>
        </w:rPr>
        <w:t xml:space="preserve">«Конституция» в переводе с латинского означает «устройство», «постановление» </w:t>
      </w:r>
      <w:r w:rsidR="00295BB3" w:rsidRPr="007175C8">
        <w:rPr>
          <w:rFonts w:ascii="Times New Roman" w:eastAsia="Times New Roman" w:hAnsi="Times New Roman" w:cs="Times New Roman"/>
          <w:sz w:val="28"/>
          <w:szCs w:val="28"/>
        </w:rPr>
        <w:t>(сл. 3).</w:t>
      </w:r>
    </w:p>
    <w:p w:rsidR="00295BB3" w:rsidRPr="007175C8" w:rsidRDefault="001A2C10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Необходимо возвратиться в прошлое, чтобы проследить путь развития конституционного строя в России.</w:t>
      </w:r>
    </w:p>
    <w:p w:rsidR="00295BB3" w:rsidRPr="007175C8" w:rsidRDefault="00295BB3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>Впервые в России о конституции заговорили в начале Х</w:t>
      </w:r>
      <w:proofErr w:type="gramStart"/>
      <w:r w:rsidRPr="007175C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175C8">
        <w:rPr>
          <w:rFonts w:ascii="Times New Roman" w:hAnsi="Times New Roman" w:cs="Times New Roman"/>
          <w:sz w:val="28"/>
          <w:szCs w:val="28"/>
        </w:rPr>
        <w:t>Х века в связи с реформаторской деятельностью Александра I.Первым конституционным проектом,  появившимся в России можно назвать  «План  государственного  преобразования»,  разработанный в 1809 г. графом М.М. Сперанским (сл.4).</w:t>
      </w:r>
    </w:p>
    <w:p w:rsidR="00295BB3" w:rsidRPr="007175C8" w:rsidRDefault="00295BB3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 xml:space="preserve">Идеи конституционного правления прослеживались в программных документах декабристов. </w:t>
      </w:r>
      <w:r w:rsidRPr="007175C8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«Русская правда» П.И. Пестеля была  воистину революционным проектом: она не только уничтожала крепостное право, но и отменяла самодержавие, учреждая </w:t>
      </w:r>
      <w:r w:rsidRPr="007175C8">
        <w:rPr>
          <w:rFonts w:ascii="Times New Roman" w:eastAsia="+mn-ea" w:hAnsi="Times New Roman" w:cs="Times New Roman"/>
          <w:iCs/>
          <w:color w:val="FFFFFF"/>
          <w:kern w:val="24"/>
          <w:sz w:val="28"/>
          <w:szCs w:val="28"/>
        </w:rPr>
        <w:t>ре</w:t>
      </w:r>
      <w:r w:rsidRPr="007175C8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республику </w:t>
      </w:r>
      <w:r w:rsidRPr="007175C8">
        <w:rPr>
          <w:rFonts w:ascii="Times New Roman" w:hAnsi="Times New Roman" w:cs="Times New Roman"/>
          <w:sz w:val="28"/>
          <w:szCs w:val="28"/>
        </w:rPr>
        <w:t xml:space="preserve"> (сл.5).</w:t>
      </w:r>
    </w:p>
    <w:p w:rsidR="005219C0" w:rsidRDefault="001A2C10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 С середины XIX в. начинается медленный процесс вызревания конституционного строя</w:t>
      </w:r>
      <w:proofErr w:type="gramStart"/>
      <w:r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F23" w:rsidRPr="007175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7F23" w:rsidRPr="007175C8">
        <w:rPr>
          <w:rFonts w:ascii="Times New Roman" w:eastAsia="Times New Roman" w:hAnsi="Times New Roman" w:cs="Times New Roman"/>
          <w:sz w:val="28"/>
          <w:szCs w:val="28"/>
        </w:rPr>
        <w:t xml:space="preserve"> период царствования Александра II</w:t>
      </w:r>
      <w:r w:rsidR="000D7F23" w:rsidRPr="007175C8">
        <w:rPr>
          <w:rFonts w:ascii="Times New Roman" w:hAnsi="Times New Roman" w:cs="Times New Roman"/>
          <w:sz w:val="28"/>
          <w:szCs w:val="28"/>
        </w:rPr>
        <w:t xml:space="preserve"> были сделаны </w:t>
      </w:r>
      <w:r w:rsidR="00295BB3" w:rsidRPr="007175C8">
        <w:rPr>
          <w:rFonts w:ascii="Times New Roman" w:hAnsi="Times New Roman" w:cs="Times New Roman"/>
          <w:sz w:val="28"/>
          <w:szCs w:val="28"/>
        </w:rPr>
        <w:t>значительные шаги в направлении конституционного правления: отмена крепостного права, судебная реформа, развитие земства</w:t>
      </w:r>
      <w:r w:rsidR="000D7F23" w:rsidRPr="007175C8">
        <w:rPr>
          <w:rFonts w:ascii="Times New Roman" w:hAnsi="Times New Roman" w:cs="Times New Roman"/>
          <w:sz w:val="28"/>
          <w:szCs w:val="28"/>
        </w:rPr>
        <w:t xml:space="preserve"> (сл. 6)</w:t>
      </w:r>
      <w:r w:rsidR="00295BB3" w:rsidRPr="007175C8">
        <w:rPr>
          <w:rFonts w:ascii="Times New Roman" w:hAnsi="Times New Roman" w:cs="Times New Roman"/>
          <w:sz w:val="28"/>
          <w:szCs w:val="28"/>
        </w:rPr>
        <w:t>.</w:t>
      </w:r>
    </w:p>
    <w:p w:rsidR="00295BB3" w:rsidRPr="007175C8" w:rsidRDefault="000D7F23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Именно в годы его правления был разработан проект Конституции, которая должна была даровать стране парламент, ограничивающий власть царя. </w:t>
      </w:r>
      <w:r w:rsidR="00295BB3" w:rsidRPr="007175C8">
        <w:rPr>
          <w:rFonts w:ascii="Times New Roman" w:hAnsi="Times New Roman" w:cs="Times New Roman"/>
          <w:iCs/>
          <w:sz w:val="28"/>
          <w:szCs w:val="28"/>
        </w:rPr>
        <w:t xml:space="preserve">Но его идее не </w:t>
      </w:r>
      <w:proofErr w:type="gramStart"/>
      <w:r w:rsidR="00295BB3" w:rsidRPr="007175C8">
        <w:rPr>
          <w:rFonts w:ascii="Times New Roman" w:hAnsi="Times New Roman" w:cs="Times New Roman"/>
          <w:iCs/>
          <w:sz w:val="28"/>
          <w:szCs w:val="28"/>
        </w:rPr>
        <w:t>суждено было сбыться…</w:t>
      </w:r>
      <w:r w:rsidR="00423C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5BB3" w:rsidRPr="007175C8">
        <w:rPr>
          <w:rFonts w:ascii="Times New Roman" w:hAnsi="Times New Roman" w:cs="Times New Roman"/>
          <w:iCs/>
          <w:sz w:val="28"/>
          <w:szCs w:val="28"/>
        </w:rPr>
        <w:t>1 марта 1881 года он был</w:t>
      </w:r>
      <w:proofErr w:type="gramEnd"/>
      <w:r w:rsidR="00295BB3" w:rsidRPr="007175C8">
        <w:rPr>
          <w:rFonts w:ascii="Times New Roman" w:hAnsi="Times New Roman" w:cs="Times New Roman"/>
          <w:iCs/>
          <w:sz w:val="28"/>
          <w:szCs w:val="28"/>
        </w:rPr>
        <w:t xml:space="preserve"> убит народовольцами.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Россия XIX в. 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е была еще готова к переходу от царского самодержавия к установлению власти права и закона, т.е. того, что должна была установить Конституция. </w:t>
      </w:r>
    </w:p>
    <w:p w:rsidR="000D7F23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5C8">
        <w:rPr>
          <w:rFonts w:ascii="Times New Roman" w:eastAsia="Times New Roman" w:hAnsi="Times New Roman" w:cs="Times New Roman"/>
          <w:sz w:val="28"/>
          <w:szCs w:val="28"/>
        </w:rPr>
        <w:t>Следующий серьезный шаг на пути к Конституции был сделан в начале XX в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, в годы правления последнего императора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 НиколаяII. 17 октября 1905 г. Николай II вынужден был подписать Манифест «Об усовершенствовании государственного порядка», который даровал населению страны гражданские права и свободы, а также орган законодательной власти – Государственную думу</w:t>
      </w:r>
      <w:r w:rsidR="000D7F23" w:rsidRPr="007175C8">
        <w:rPr>
          <w:rFonts w:ascii="Times New Roman" w:eastAsia="Times New Roman" w:hAnsi="Times New Roman" w:cs="Times New Roman"/>
          <w:sz w:val="28"/>
          <w:szCs w:val="28"/>
        </w:rPr>
        <w:t xml:space="preserve">  (сл.7)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D7F23" w:rsidRPr="007175C8" w:rsidRDefault="000D7F23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A2C10" w:rsidRPr="007175C8">
        <w:rPr>
          <w:rFonts w:ascii="Times New Roman" w:eastAsia="Times New Roman" w:hAnsi="Times New Roman" w:cs="Times New Roman"/>
          <w:sz w:val="28"/>
          <w:szCs w:val="28"/>
        </w:rPr>
        <w:t xml:space="preserve">октябре 1917 г. произошел октябрьский переворот, повлекший приход большевиков к власти.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Впервые  Конституция на территории России была разработана и принята в 1918 году. Это была Конституция РСФСР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(сл.8).</w:t>
      </w:r>
    </w:p>
    <w:p w:rsidR="000D7F23" w:rsidRPr="007175C8" w:rsidRDefault="000D7F23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Второй Конституцией, действовавшей на территории нашей страны, стала Конституция СССР, принятая в 1924 году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 (сл.9)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. Именно этот сборник правовых актов, норм и законов на длительный период закрепи</w:t>
      </w:r>
      <w:proofErr w:type="gramStart"/>
      <w:r w:rsidRPr="007175C8">
        <w:rPr>
          <w:rFonts w:ascii="Times New Roman" w:eastAsia="Times New Roman" w:hAnsi="Times New Roman" w:cs="Times New Roman"/>
          <w:sz w:val="28"/>
          <w:szCs w:val="28"/>
        </w:rPr>
        <w:t>л в СССР</w:t>
      </w:r>
      <w:proofErr w:type="gramEnd"/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 доминирование социализма. Сменила Конституцию 1924 года вторая ее редакция, которая была одобрена правительством страны  в 1936 году. До распада СССР на территории всех советских республик действовала Конституция 1977 года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(сл.10)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Все советские Конституции в основном выполняли пропагандистские функции, что помогало скрывать существенное ущемление прав граждан Советского Союза. Вся система права, закона и правосудия были отброшены назад, деформированы. 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Положение в стране меняется после путча в августе 1991 г., после которого в стране начались радикальные преобразования. В сложившихся условиях только принятие новой Конституции могло стабилизировать обстановку в стране. 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Огромным количеством ученых был разработан проект Конституции. Этот проект был вынесен на референдум. 12 декабря 1993 г. новая Конституция России была принята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</w:t>
      </w:r>
      <w:proofErr w:type="gramStart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Start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л.11).</w:t>
      </w:r>
    </w:p>
    <w:p w:rsidR="003047C4" w:rsidRPr="007175C8" w:rsidRDefault="003047C4" w:rsidP="006750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511" w:rsidRPr="007175C8" w:rsidRDefault="005219C0" w:rsidP="005219C0">
      <w:pPr>
        <w:pStyle w:val="a5"/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F76511" w:rsidRPr="007175C8">
        <w:rPr>
          <w:rFonts w:ascii="Times New Roman" w:eastAsia="Times New Roman" w:hAnsi="Times New Roman" w:cs="Times New Roman"/>
          <w:b/>
          <w:sz w:val="28"/>
          <w:szCs w:val="28"/>
        </w:rPr>
        <w:t>Знакомство с Конституцией РФ</w:t>
      </w:r>
    </w:p>
    <w:p w:rsidR="00F76511" w:rsidRPr="007175C8" w:rsidRDefault="001A2C10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Конституция РФ достаточно сложный и большой документ</w:t>
      </w:r>
      <w:r w:rsidR="00F76511" w:rsidRPr="007175C8">
        <w:rPr>
          <w:rFonts w:ascii="Times New Roman" w:eastAsia="Times New Roman" w:hAnsi="Times New Roman" w:cs="Times New Roman"/>
          <w:sz w:val="28"/>
          <w:szCs w:val="28"/>
        </w:rPr>
        <w:t>.  Необходимо отметить, что Конституция – это основной закон страны, все принимаемые законы в государстве должны ориентироваться на Конституцию и не могут ей противоречить</w:t>
      </w:r>
      <w:r w:rsidR="009B6ED9" w:rsidRPr="00717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FDB" w:rsidRPr="007175C8" w:rsidRDefault="00DF5FDB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C4" w:rsidRPr="007175C8" w:rsidRDefault="003047C4" w:rsidP="005219C0">
      <w:pPr>
        <w:pStyle w:val="a5"/>
        <w:numPr>
          <w:ilvl w:val="0"/>
          <w:numId w:val="8"/>
        </w:numPr>
        <w:spacing w:after="0"/>
        <w:ind w:hanging="938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kern w:val="24"/>
          <w:sz w:val="28"/>
          <w:szCs w:val="28"/>
        </w:rPr>
        <w:t>Работа с преамбулой.</w:t>
      </w:r>
    </w:p>
    <w:p w:rsidR="003047C4" w:rsidRPr="007175C8" w:rsidRDefault="005219C0" w:rsidP="005219C0">
      <w:pPr>
        <w:spacing w:after="0"/>
        <w:ind w:firstLine="567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                                  </w:t>
      </w:r>
      <w:r w:rsidR="003047C4" w:rsidRPr="007175C8">
        <w:rPr>
          <w:rFonts w:ascii="Times New Roman" w:hAnsi="Times New Roman" w:cs="Times New Roman"/>
          <w:b/>
          <w:bCs/>
          <w:kern w:val="24"/>
          <w:sz w:val="28"/>
          <w:szCs w:val="28"/>
        </w:rPr>
        <w:t>ПРЕАМБУЛА</w:t>
      </w:r>
    </w:p>
    <w:p w:rsidR="003047C4" w:rsidRPr="007175C8" w:rsidRDefault="003047C4" w:rsidP="00675083">
      <w:p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gramStart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Мы, многонациональный народ РФ, соединенные общей судьбой на своей земле, утверждая права и свободы человека, гражданский мир и согласие, сохраняя </w:t>
      </w: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исторически сложившиеся государственное единство, исходя из общепризнанных 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</w:t>
      </w:r>
      <w:proofErr w:type="gramEnd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</w:t>
      </w:r>
      <w:proofErr w:type="gramStart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proofErr w:type="gramEnd"/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(</w:t>
      </w:r>
      <w:proofErr w:type="gramStart"/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proofErr w:type="gramEnd"/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>л. 13)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Основные вопросы для обсуждения:  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Кто такие Россияне и что их объединяет?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Как вы понимаете выражение «многонациональный народ РФ»?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означает выражение «</w:t>
      </w:r>
      <w:proofErr w:type="gramStart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соединенные</w:t>
      </w:r>
      <w:proofErr w:type="gramEnd"/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общей судьбой на своей земле»?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такое гражданский мир и согласие?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Какие права и свободы имеются у всех граждан России?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означает фраза «принять судьбу Отечества как свою личную»?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Что такое национальные ценности?</w:t>
      </w:r>
    </w:p>
    <w:p w:rsidR="003047C4" w:rsidRPr="007175C8" w:rsidRDefault="003047C4" w:rsidP="00675083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>Назовите людей</w:t>
      </w:r>
      <w:r w:rsidR="00DF5FDB" w:rsidRPr="007175C8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7175C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делами которых гордится вся Россия?</w:t>
      </w:r>
    </w:p>
    <w:p w:rsidR="00DF5FDB" w:rsidRPr="007175C8" w:rsidRDefault="00DF5FDB" w:rsidP="00675083">
      <w:pPr>
        <w:pStyle w:val="a5"/>
        <w:spacing w:after="0"/>
        <w:ind w:left="567"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DF5FDB" w:rsidRPr="007175C8" w:rsidRDefault="00DF5FDB" w:rsidP="005219C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Конституции</w:t>
      </w:r>
    </w:p>
    <w:p w:rsidR="00DF5FDB" w:rsidRPr="007175C8" w:rsidRDefault="00DF5FDB" w:rsidP="00675083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первый содержит 137 статей, сгруппированных в девяти главах: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1 - Основы конституционного строя;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2 - Права и свободы человека и гражданина;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3 - Федеративное устройство;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4 - Президент Российской Федерации;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5 - Федеральное Собрание;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6 - Правительство Российской Федерации;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7 - Судебная власть;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8 - Местное самоуправление; </w:t>
      </w:r>
    </w:p>
    <w:p w:rsidR="00DF5FDB" w:rsidRPr="007175C8" w:rsidRDefault="00DF5FDB" w:rsidP="0067508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Глава 9 - Конституционные поправки и пересмотр Конституции. </w:t>
      </w:r>
    </w:p>
    <w:p w:rsidR="00DF5FDB" w:rsidRPr="007175C8" w:rsidRDefault="00DF5FDB" w:rsidP="00675083">
      <w:pPr>
        <w:spacing w:after="0"/>
        <w:ind w:left="360" w:firstLine="567"/>
        <w:jc w:val="both"/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Так как Конституция принималась не на один или два года, то предусмотрено для дальнейшего совершенствования Конституции в нее вносят поправки, дополнения, изменения – это глава 9, которая так и называется «Конституционные поправки и пересмотр Конституции».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Раздел второй называется «3аключительные и переходные положения» и содержит девять частей</w:t>
      </w:r>
      <w:proofErr w:type="gramStart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л. 14) </w:t>
      </w:r>
      <w:r w:rsidRPr="00717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04BC2" w:rsidRPr="007175C8" w:rsidRDefault="00404BC2" w:rsidP="00675083">
      <w:pPr>
        <w:pStyle w:val="a5"/>
        <w:spacing w:after="0"/>
        <w:ind w:left="0" w:firstLine="567"/>
        <w:jc w:val="both"/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</w:pPr>
    </w:p>
    <w:p w:rsidR="00DF5FDB" w:rsidRPr="007175C8" w:rsidRDefault="001A2C10" w:rsidP="005219C0">
      <w:pPr>
        <w:pStyle w:val="a5"/>
        <w:numPr>
          <w:ilvl w:val="0"/>
          <w:numId w:val="8"/>
        </w:numPr>
        <w:spacing w:after="0"/>
        <w:ind w:hanging="12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отдельными </w:t>
      </w:r>
      <w:r w:rsidR="00DF5FDB"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статьями </w:t>
      </w:r>
      <w:r w:rsidR="00404BC2"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положениями </w:t>
      </w:r>
      <w:r w:rsidR="00DF5FDB" w:rsidRPr="007175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Конституции </w:t>
      </w:r>
    </w:p>
    <w:p w:rsidR="00DF5FDB" w:rsidRPr="007175C8" w:rsidRDefault="00DF5FDB" w:rsidP="00675083">
      <w:pPr>
        <w:pStyle w:val="a5"/>
        <w:spacing w:after="0"/>
        <w:ind w:left="567" w:firstLine="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7175C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Статья 2. </w:t>
      </w:r>
      <w:r w:rsidRPr="007175C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Человек, его права и свободы являются  высшей ценностью</w:t>
      </w:r>
      <w:proofErr w:type="gramStart"/>
      <w:r w:rsidRPr="007175C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.</w:t>
      </w: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сл. 15)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Это одна из фундаментальных основ конституционного строя России. </w:t>
      </w: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исходит из понимания того, что права и свободы возникают и существуют не по соизволению государства. 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Конституционным провозглашением прав и свобод человека как высшей ценности Российская Федерация признала требования таких общепризнанных актов международного права, как Всеобщая декларация прав человека 1948 г., Международный пакт об экономических, социальных, культурных правах и Международный пакт о гражданских и политических  правах 1966 г.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>Провозглашение прав и свобод человека и гражданина означает государственную обязанность создать специальные учреждения по охране прав и свобод.</w:t>
      </w:r>
    </w:p>
    <w:p w:rsidR="00DF5FDB" w:rsidRPr="007175C8" w:rsidRDefault="00DF5FDB" w:rsidP="0067508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sz w:val="28"/>
          <w:szCs w:val="28"/>
        </w:rPr>
        <w:t xml:space="preserve">Это суды, органы охраны общественного правопорядка, прокуратуры и </w:t>
      </w:r>
      <w:r w:rsidRPr="0011471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институт </w:t>
      </w:r>
      <w:r w:rsidRPr="0011471D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Уполномоченного по правам человека</w:t>
      </w:r>
      <w:proofErr w:type="gramStart"/>
      <w:r w:rsidRPr="0011471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="00404BC2"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404BC2" w:rsidRPr="007175C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404BC2" w:rsidRPr="007175C8">
        <w:rPr>
          <w:rFonts w:ascii="Times New Roman" w:eastAsia="Times New Roman" w:hAnsi="Times New Roman" w:cs="Times New Roman"/>
          <w:bCs/>
          <w:sz w:val="28"/>
          <w:szCs w:val="28"/>
        </w:rPr>
        <w:t>л. 16)</w:t>
      </w:r>
    </w:p>
    <w:p w:rsidR="00404BC2" w:rsidRPr="007175C8" w:rsidRDefault="00404BC2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147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Уполномоченный по правам человека в Российской Федерации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— назначенное </w:t>
      </w:r>
      <w:hyperlink r:id="rId6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Государственной Думой Федерального Собрания Российской Федерации</w:t>
        </w:r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должностное лицо, призванное осуществлять </w:t>
      </w:r>
      <w:proofErr w:type="gramStart"/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соблюдением </w:t>
      </w:r>
      <w:hyperlink r:id="rId7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прав и свобод человека</w:t>
        </w:r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деятельности государственных органов и должностных лиц. Данный институт впервые в российской практике введён </w:t>
      </w:r>
      <w:hyperlink r:id="rId8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hyperlink r:id="rId9" w:history="1"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1993</w:t>
        </w:r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г. (пунктом "е" ч.1 ст. 103), которая устанавливает, что Уполномоченный по правам человека назначается Государственной Думой и действует в соответствии с федеральным конституционным законом. Уполномоченный при осуществлении своих полномочий независим и неподотчётен каким-либо государственным органам и должностным лицам.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br/>
        <w:t xml:space="preserve">Институт такого типа, существующий в разных государствах мира, обобщённо называется институтом </w:t>
      </w:r>
      <w:hyperlink r:id="rId10" w:history="1">
        <w:proofErr w:type="spellStart"/>
        <w:r w:rsidRPr="007175C8">
          <w:rPr>
            <w:rStyle w:val="a4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омбудсмана</w:t>
        </w:r>
        <w:proofErr w:type="spellEnd"/>
      </w:hyperlink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хотя официальные названия должности в разных странах различные</w:t>
      </w:r>
      <w:proofErr w:type="gramStart"/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л. 17)</w:t>
      </w:r>
    </w:p>
    <w:p w:rsidR="00404BC2" w:rsidRPr="007175C8" w:rsidRDefault="00404BC2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404BC2" w:rsidRPr="007175C8" w:rsidRDefault="00404BC2" w:rsidP="005219C0">
      <w:pPr>
        <w:pStyle w:val="a5"/>
        <w:numPr>
          <w:ilvl w:val="0"/>
          <w:numId w:val="8"/>
        </w:numPr>
        <w:spacing w:after="0"/>
        <w:ind w:hanging="51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Особенности Конституции РФ 1993 года </w:t>
      </w: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(сл. 18).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Главное в новой Конституции – это закрепление прав и свобод человека и гражданина в соответствии с нормами и принципами международного права.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Конституции РФ высшей ценностью объявляются не интересы государства, как это было ранее, а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права и свободы человека, 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признание, соблюдение и защита прав и свобод человека и гражданина — обязанности государства. 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люди, согласно Конституции, равны. Классовый подход к оценке личности полностью исключен. </w:t>
      </w:r>
    </w:p>
    <w:p w:rsidR="005219C0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Целая глава Конституции (вторая) посвящена рассмотрению прав человека, ее содержание не может быть изменено без принятия нового Основного закона. </w:t>
      </w:r>
    </w:p>
    <w:p w:rsidR="00404BC2" w:rsidRPr="007175C8" w:rsidRDefault="00404BC2" w:rsidP="005219C0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правовом государстве человеку разрешено делать все, что не запрещено законом, а государству разрешено делать только то, что ему разрешает делать закон.  </w:t>
      </w:r>
    </w:p>
    <w:p w:rsidR="00404BC2" w:rsidRPr="007175C8" w:rsidRDefault="00404BC2" w:rsidP="00675083">
      <w:pPr>
        <w:pStyle w:val="a5"/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04BC2" w:rsidRPr="007175C8" w:rsidRDefault="00404BC2" w:rsidP="005219C0">
      <w:pPr>
        <w:pStyle w:val="a5"/>
        <w:numPr>
          <w:ilvl w:val="0"/>
          <w:numId w:val="8"/>
        </w:numPr>
        <w:spacing w:after="0"/>
        <w:ind w:left="567" w:firstLine="14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Статья 7.  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 </w:t>
      </w:r>
      <w:r w:rsidRPr="007175C8">
        <w:rPr>
          <w:rFonts w:ascii="Times New Roman" w:eastAsia="Times New Roman" w:hAnsi="Times New Roman" w:cs="Times New Roman"/>
          <w:bCs/>
          <w:sz w:val="28"/>
          <w:szCs w:val="28"/>
        </w:rPr>
        <w:t>(сл. 19)</w:t>
      </w:r>
      <w:r w:rsidRPr="007175C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</w:p>
    <w:p w:rsidR="00404BC2" w:rsidRPr="007175C8" w:rsidRDefault="00404BC2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75C8">
        <w:rPr>
          <w:rFonts w:ascii="Times New Roman" w:hAnsi="Times New Roman" w:cs="Times New Roman"/>
          <w:sz w:val="28"/>
          <w:szCs w:val="28"/>
        </w:rPr>
        <w:t xml:space="preserve">Это один из основополагающих принципов деятельности современного демократического государства, согласно которому создание условий, обеспечивающих </w:t>
      </w:r>
      <w:r w:rsidRPr="007175C8">
        <w:rPr>
          <w:rFonts w:ascii="Times New Roman" w:hAnsi="Times New Roman" w:cs="Times New Roman"/>
          <w:bCs/>
          <w:sz w:val="28"/>
          <w:szCs w:val="28"/>
        </w:rPr>
        <w:t xml:space="preserve">достойную жизнь </w:t>
      </w:r>
      <w:r w:rsidRPr="007175C8">
        <w:rPr>
          <w:rFonts w:ascii="Times New Roman" w:hAnsi="Times New Roman" w:cs="Times New Roman"/>
          <w:sz w:val="28"/>
          <w:szCs w:val="28"/>
        </w:rPr>
        <w:t xml:space="preserve">и </w:t>
      </w:r>
      <w:r w:rsidRPr="007175C8">
        <w:rPr>
          <w:rFonts w:ascii="Times New Roman" w:hAnsi="Times New Roman" w:cs="Times New Roman"/>
          <w:bCs/>
          <w:sz w:val="28"/>
          <w:szCs w:val="28"/>
        </w:rPr>
        <w:t>свободное развитие человека</w:t>
      </w:r>
      <w:r w:rsidRPr="007175C8">
        <w:rPr>
          <w:rFonts w:ascii="Times New Roman" w:hAnsi="Times New Roman" w:cs="Times New Roman"/>
          <w:sz w:val="28"/>
          <w:szCs w:val="28"/>
        </w:rPr>
        <w:t xml:space="preserve">, не является сугубо личным делом самого человека и его родителей, а возводится в ранг общегосударственной политики. Социальная политика Российской Федерации ориентирована на самые разные слои населения. Особое значение имеет </w:t>
      </w:r>
      <w:r w:rsidRPr="007175C8">
        <w:rPr>
          <w:rFonts w:ascii="Times New Roman" w:hAnsi="Times New Roman" w:cs="Times New Roman"/>
          <w:bCs/>
          <w:sz w:val="28"/>
          <w:szCs w:val="28"/>
        </w:rPr>
        <w:t>государственная помощь малообеспеченным слоям</w:t>
      </w:r>
      <w:r w:rsidRPr="007175C8">
        <w:rPr>
          <w:rFonts w:ascii="Times New Roman" w:hAnsi="Times New Roman" w:cs="Times New Roman"/>
          <w:sz w:val="28"/>
          <w:szCs w:val="28"/>
        </w:rPr>
        <w:t>, группам людей, которые по тем или иным причинам не могут найти себе работу либо вовсе не способны трудиться.</w:t>
      </w:r>
    </w:p>
    <w:p w:rsidR="00404BC2" w:rsidRPr="007175C8" w:rsidRDefault="00404BC2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</w:p>
    <w:p w:rsidR="00404BC2" w:rsidRPr="007175C8" w:rsidRDefault="0036222A" w:rsidP="0067508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7175C8">
        <w:rPr>
          <w:rFonts w:eastAsia="+mn-ea"/>
          <w:b/>
          <w:kern w:val="24"/>
          <w:sz w:val="28"/>
          <w:szCs w:val="28"/>
        </w:rPr>
        <w:t xml:space="preserve">Президент Российской Федерации </w:t>
      </w:r>
      <w:r w:rsidR="00404BC2" w:rsidRPr="007175C8">
        <w:rPr>
          <w:rFonts w:eastAsia="+mn-ea"/>
          <w:kern w:val="24"/>
          <w:sz w:val="28"/>
          <w:szCs w:val="28"/>
        </w:rPr>
        <w:t>(сл. 20, 21) — высшая государственная должность Российской Федерации, а также лицо, избранное на эту должность. Президент России является главой государства. Многие полномочия президента либо имеют непосредственно исполнительный характер, либо приближены к исполнительной власти. Наряду с этим, по мнению некоторых исследователей, президент не относится к какой-либо одной ветви власти, а возвышается над нею, поскольку осуществляет координирующие функции и имеет право роспуска Государственной думы. Президент Российской Федерации является также гарантом Конституции Российской Федерации, прав и свобод человека и гражданина и Верховным Главнокомандующим Вооружёнными Силами Российской Федерации.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политики.</w:t>
      </w:r>
    </w:p>
    <w:tbl>
      <w:tblPr>
        <w:tblpPr w:leftFromText="180" w:rightFromText="180" w:vertAnchor="text" w:horzAnchor="margin" w:tblpXSpec="center" w:tblpY="198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3"/>
        <w:gridCol w:w="3132"/>
      </w:tblGrid>
      <w:tr w:rsidR="002F4083" w:rsidRPr="007175C8" w:rsidTr="002F4083">
        <w:trPr>
          <w:trHeight w:val="938"/>
        </w:trPr>
        <w:tc>
          <w:tcPr>
            <w:tcW w:w="5495" w:type="dxa"/>
            <w:gridSpan w:val="2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675083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56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занимает</w:t>
            </w:r>
            <w:r w:rsidRPr="007175C8">
              <w:rPr>
                <w:color w:val="000000"/>
                <w:kern w:val="24"/>
                <w:sz w:val="28"/>
                <w:szCs w:val="28"/>
              </w:rPr>
              <w:br/>
            </w:r>
            <w:hyperlink r:id="rId11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Владимир Владимирович Путин</w:t>
              </w:r>
            </w:hyperlink>
            <w:r w:rsidRPr="007175C8">
              <w:rPr>
                <w:color w:val="000000"/>
                <w:kern w:val="24"/>
                <w:sz w:val="28"/>
                <w:szCs w:val="28"/>
              </w:rPr>
              <w:br/>
              <w:t xml:space="preserve">с </w:t>
            </w:r>
            <w:hyperlink r:id="rId12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7 мая</w:t>
              </w:r>
            </w:hyperlink>
            <w:hyperlink r:id="rId13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2012 года</w:t>
              </w:r>
            </w:hyperlink>
          </w:p>
        </w:tc>
      </w:tr>
      <w:tr w:rsidR="002F4083" w:rsidRPr="007175C8" w:rsidTr="002F4083">
        <w:trPr>
          <w:trHeight w:val="614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Официальная    резиденция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0300FB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4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 xml:space="preserve">Московский </w:t>
              </w:r>
              <w:r w:rsidR="005219C0">
                <w:rPr>
                  <w:rStyle w:val="a4"/>
                  <w:kern w:val="24"/>
                  <w:sz w:val="28"/>
                  <w:szCs w:val="28"/>
                  <w:u w:val="none"/>
                </w:rPr>
                <w:t xml:space="preserve">  </w:t>
              </w:r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Кремль</w:t>
              </w:r>
            </w:hyperlink>
          </w:p>
        </w:tc>
      </w:tr>
      <w:tr w:rsidR="002F4083" w:rsidRPr="007175C8" w:rsidTr="002F4083">
        <w:trPr>
          <w:trHeight w:val="485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Назначается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0300FB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5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по результатам     прямых выборов</w:t>
              </w:r>
            </w:hyperlink>
          </w:p>
        </w:tc>
      </w:tr>
      <w:tr w:rsidR="002F4083" w:rsidRPr="007175C8" w:rsidTr="002F4083">
        <w:trPr>
          <w:trHeight w:val="462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2F4083" w:rsidP="005219C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ind w:left="142" w:firstLine="567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Срок полномочий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56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 xml:space="preserve">5 лет в 1991—1996 гг., 4 года в 1996—2008 гг., 6 лет с 2012 года; не более </w:t>
            </w:r>
            <w:r w:rsidRPr="007175C8">
              <w:rPr>
                <w:color w:val="000000"/>
                <w:kern w:val="24"/>
                <w:sz w:val="28"/>
                <w:szCs w:val="28"/>
              </w:rPr>
              <w:lastRenderedPageBreak/>
              <w:t>двух сроков подряд</w:t>
            </w:r>
          </w:p>
        </w:tc>
      </w:tr>
      <w:tr w:rsidR="002F4083" w:rsidRPr="007175C8" w:rsidTr="002F4083">
        <w:trPr>
          <w:trHeight w:val="201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Должность появилась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0300FB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6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10 июля</w:t>
              </w:r>
            </w:hyperlink>
            <w:r w:rsidR="002F4083" w:rsidRPr="007175C8">
              <w:rPr>
                <w:color w:val="0000FF"/>
                <w:kern w:val="24"/>
                <w:sz w:val="28"/>
                <w:szCs w:val="28"/>
              </w:rPr>
              <w:t>1991 года</w:t>
            </w:r>
          </w:p>
        </w:tc>
      </w:tr>
      <w:tr w:rsidR="002F4083" w:rsidRPr="007175C8" w:rsidTr="002F4083">
        <w:trPr>
          <w:trHeight w:val="11"/>
        </w:trPr>
        <w:tc>
          <w:tcPr>
            <w:tcW w:w="2363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F4083" w:rsidRPr="007175C8" w:rsidRDefault="002F4083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284" w:hanging="14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Первый в   должности</w:t>
            </w:r>
          </w:p>
        </w:tc>
        <w:tc>
          <w:tcPr>
            <w:tcW w:w="3132" w:type="dxa"/>
            <w:shd w:val="clear" w:color="auto" w:fill="FFC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F4083" w:rsidRPr="007175C8" w:rsidRDefault="000300FB" w:rsidP="005219C0">
            <w:pPr>
              <w:pStyle w:val="a3"/>
              <w:tabs>
                <w:tab w:val="left" w:pos="567"/>
              </w:tabs>
              <w:spacing w:before="0" w:beforeAutospacing="0" w:after="0" w:afterAutospacing="0" w:line="276" w:lineRule="auto"/>
              <w:ind w:left="142" w:firstLine="47"/>
              <w:jc w:val="center"/>
              <w:textAlignment w:val="baseline"/>
              <w:rPr>
                <w:sz w:val="28"/>
                <w:szCs w:val="28"/>
              </w:rPr>
            </w:pPr>
            <w:hyperlink r:id="rId17" w:history="1">
              <w:r w:rsidR="002F4083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Борис Николаевич Ельцин</w:t>
              </w:r>
            </w:hyperlink>
          </w:p>
        </w:tc>
      </w:tr>
    </w:tbl>
    <w:p w:rsidR="002F4083" w:rsidRPr="007175C8" w:rsidRDefault="002F4083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36222A" w:rsidRPr="007175C8" w:rsidRDefault="0036222A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2F4083" w:rsidRPr="007175C8" w:rsidRDefault="002F4083" w:rsidP="00675083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2F4083" w:rsidRPr="007175C8" w:rsidRDefault="002F4083" w:rsidP="00675083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2F4083" w:rsidRPr="007175C8" w:rsidRDefault="002F4083" w:rsidP="00675083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F41B9F" w:rsidRPr="007175C8" w:rsidRDefault="00F41B9F" w:rsidP="005219C0">
      <w:pPr>
        <w:pStyle w:val="a3"/>
        <w:numPr>
          <w:ilvl w:val="0"/>
          <w:numId w:val="8"/>
        </w:numPr>
        <w:spacing w:after="0" w:afterAutospacing="0" w:line="276" w:lineRule="auto"/>
        <w:ind w:left="567" w:firstLine="0"/>
        <w:jc w:val="both"/>
        <w:rPr>
          <w:sz w:val="28"/>
          <w:szCs w:val="28"/>
        </w:rPr>
      </w:pPr>
      <w:r w:rsidRPr="007175C8">
        <w:rPr>
          <w:b/>
          <w:sz w:val="28"/>
          <w:szCs w:val="28"/>
        </w:rPr>
        <w:t xml:space="preserve">Статья </w:t>
      </w:r>
      <w:r w:rsidR="002F4083" w:rsidRPr="007175C8">
        <w:rPr>
          <w:b/>
          <w:sz w:val="28"/>
          <w:szCs w:val="28"/>
        </w:rPr>
        <w:t xml:space="preserve"> 10.</w:t>
      </w:r>
      <w:r w:rsidRPr="007175C8">
        <w:rPr>
          <w:b/>
          <w:sz w:val="28"/>
          <w:szCs w:val="28"/>
        </w:rPr>
        <w:t xml:space="preserve"> Государственная власть в Российской Федерации осуществляется на основе разделения </w:t>
      </w:r>
      <w:proofErr w:type="gramStart"/>
      <w:r w:rsidRPr="007175C8">
        <w:rPr>
          <w:b/>
          <w:sz w:val="28"/>
          <w:szCs w:val="28"/>
        </w:rPr>
        <w:t>на</w:t>
      </w:r>
      <w:proofErr w:type="gramEnd"/>
      <w:r w:rsidRPr="007175C8">
        <w:rPr>
          <w:b/>
          <w:sz w:val="28"/>
          <w:szCs w:val="28"/>
        </w:rPr>
        <w:t xml:space="preserve"> законодательную, исполнительную и судебную. Органы законодательной, исполнительной и судебной власти самостоятельны</w:t>
      </w:r>
      <w:proofErr w:type="gramStart"/>
      <w:r w:rsidRPr="007175C8">
        <w:rPr>
          <w:b/>
          <w:sz w:val="28"/>
          <w:szCs w:val="28"/>
        </w:rPr>
        <w:t>.</w:t>
      </w:r>
      <w:r w:rsidRPr="007175C8">
        <w:rPr>
          <w:sz w:val="28"/>
          <w:szCs w:val="28"/>
        </w:rPr>
        <w:t>(</w:t>
      </w:r>
      <w:proofErr w:type="gramEnd"/>
      <w:r w:rsidRPr="007175C8">
        <w:rPr>
          <w:sz w:val="28"/>
          <w:szCs w:val="28"/>
        </w:rPr>
        <w:t xml:space="preserve">сл. 22) </w:t>
      </w:r>
    </w:p>
    <w:p w:rsidR="00F41B9F" w:rsidRPr="007175C8" w:rsidRDefault="00F41B9F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175C8">
        <w:rPr>
          <w:bCs/>
          <w:color w:val="000000" w:themeColor="text1"/>
          <w:sz w:val="28"/>
          <w:szCs w:val="28"/>
        </w:rPr>
        <w:t>Разделение властей означает, что они независимы друг от друга, хотя действуют на основе одинаковых принципов. Считается, что концентрация власти в одних руках очень опасна, поэтому разделение властей называют также системой сдержек и противовесов. В России исполнительную власть осуществляет Правительство РФ, его подразделения и правительства на местах; законодательную — Федеральное Собрание, состоящее из Совета Федерации и Государственной Думы, а также местные парламенты; судебную — Верховный Суд, Конституционный Суд, Высший Арбитражный Суд, а также все другие суды</w:t>
      </w:r>
      <w:proofErr w:type="gramStart"/>
      <w:r w:rsidRPr="007175C8">
        <w:rPr>
          <w:bCs/>
          <w:color w:val="000000" w:themeColor="text1"/>
          <w:sz w:val="28"/>
          <w:szCs w:val="28"/>
        </w:rPr>
        <w:t>.</w:t>
      </w:r>
      <w:r w:rsidRPr="007175C8">
        <w:rPr>
          <w:sz w:val="28"/>
          <w:szCs w:val="28"/>
        </w:rPr>
        <w:t>(</w:t>
      </w:r>
      <w:proofErr w:type="gramEnd"/>
      <w:r w:rsidRPr="007175C8">
        <w:rPr>
          <w:sz w:val="28"/>
          <w:szCs w:val="28"/>
        </w:rPr>
        <w:t>сл. 23)</w:t>
      </w:r>
    </w:p>
    <w:p w:rsidR="00F41B9F" w:rsidRPr="007175C8" w:rsidRDefault="00F41B9F" w:rsidP="0067508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F41B9F" w:rsidRPr="007175C8" w:rsidRDefault="00F41B9F" w:rsidP="005219C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firstLine="0"/>
        <w:jc w:val="both"/>
        <w:textAlignment w:val="baseline"/>
        <w:rPr>
          <w:sz w:val="28"/>
          <w:szCs w:val="28"/>
        </w:rPr>
      </w:pPr>
      <w:r w:rsidRPr="007175C8">
        <w:rPr>
          <w:rFonts w:eastAsia="+mn-ea"/>
          <w:b/>
          <w:kern w:val="24"/>
          <w:sz w:val="28"/>
          <w:szCs w:val="28"/>
        </w:rPr>
        <w:t>Федеральное Собрание</w:t>
      </w:r>
      <w:r w:rsidRPr="007175C8">
        <w:rPr>
          <w:sz w:val="28"/>
          <w:szCs w:val="28"/>
        </w:rPr>
        <w:t xml:space="preserve">(сл. 24) </w:t>
      </w:r>
      <w:r w:rsidRPr="007175C8">
        <w:rPr>
          <w:rFonts w:eastAsia="+mn-ea"/>
          <w:kern w:val="24"/>
          <w:sz w:val="28"/>
          <w:szCs w:val="28"/>
        </w:rPr>
        <w:t>— высший представительный и законодательный орган России (согласно статье 94 Конституции РФ). Парламент РФ. Статус Федерального собрания определен в главе 5 Конституции РФ.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Функции и полномочия Федерального собрания распределены между двумя палатами — Государственной думой и Советом Федерации (согласно статье 95 Конституции РФ).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Федеральное собрание является постоянно действующим органом (статья 99 Конституции РФ).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Обе палаты могут собираться совместно для заслушивания посланий Президента Российской Федерации, посланий Конституционного суда РФ, выступлений руководителей иностранных государств (статья 100 Конституции РФ).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F41B9F" w:rsidRPr="007175C8" w:rsidRDefault="00F41B9F" w:rsidP="005219C0">
      <w:pPr>
        <w:pStyle w:val="a5"/>
        <w:numPr>
          <w:ilvl w:val="0"/>
          <w:numId w:val="8"/>
        </w:numPr>
        <w:spacing w:after="0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>Правительство России</w:t>
      </w:r>
      <w:r w:rsidRPr="007175C8">
        <w:rPr>
          <w:rFonts w:ascii="Times New Roman" w:hAnsi="Times New Roman" w:cs="Times New Roman"/>
          <w:sz w:val="28"/>
          <w:szCs w:val="28"/>
        </w:rPr>
        <w:t xml:space="preserve">(сл. 25) </w:t>
      </w: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— высший федеральный орган, осуществляющий исполнительную власть в России.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Статус Правительства и порядок его деятельности определены Главой 6-й Конституции и федеральным конституционным законом «О Правительстве Российской Федерации» от 17 декабря 1997 года.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>Дом Правительства Российской Федерации расположен на берегу Москвы-реки в Москве, по адресу: Краснопресненская набережная, дом 2.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Правительство РФ имеет свой интернет-сайт и принимает обращения граждан в электронном виде. Почтовый адрес Правительства РФ для обращений в письменном виде: 103274, г. Москва, Краснопресненская набережная,</w:t>
      </w:r>
      <w:r w:rsidR="0036222A" w:rsidRPr="007175C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дом 2.</w:t>
      </w:r>
    </w:p>
    <w:p w:rsidR="0036222A" w:rsidRPr="007175C8" w:rsidRDefault="0036222A" w:rsidP="0067508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статьёй 24-й </w:t>
      </w:r>
      <w:hyperlink r:id="rId18" w:history="1">
        <w:r w:rsidRPr="007175C8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Федерального конституционного закона</w:t>
        </w:r>
      </w:hyperlink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 Правительстве Российской Федерации» возглавляет </w:t>
      </w:r>
      <w:hyperlink r:id="rId19" w:history="1">
        <w:r w:rsidRPr="007175C8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Правительство России</w:t>
        </w:r>
      </w:hyperlink>
      <w:r w:rsidRPr="0071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</w:t>
      </w:r>
      <w:r w:rsidR="002F4083" w:rsidRPr="0071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(сл. 26)</w:t>
      </w:r>
      <w:r w:rsidRPr="00717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определяет его основные направления деятельности и организует его работу.</w:t>
      </w:r>
    </w:p>
    <w:tbl>
      <w:tblPr>
        <w:tblW w:w="7371" w:type="dxa"/>
        <w:tblInd w:w="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7"/>
        <w:gridCol w:w="4594"/>
      </w:tblGrid>
      <w:tr w:rsidR="0036222A" w:rsidRPr="007175C8" w:rsidTr="002F4083">
        <w:trPr>
          <w:trHeight w:val="1105"/>
        </w:trPr>
        <w:tc>
          <w:tcPr>
            <w:tcW w:w="7371" w:type="dxa"/>
            <w:gridSpan w:val="2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675083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занимает</w:t>
            </w:r>
            <w:r w:rsidRPr="007175C8">
              <w:rPr>
                <w:color w:val="000000"/>
                <w:kern w:val="24"/>
                <w:sz w:val="28"/>
                <w:szCs w:val="28"/>
              </w:rPr>
              <w:br/>
            </w:r>
            <w:hyperlink r:id="rId20" w:history="1">
              <w:r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Дмитрий Анатольевич Медведев</w:t>
              </w:r>
            </w:hyperlink>
            <w:r w:rsidRPr="007175C8">
              <w:rPr>
                <w:color w:val="000000"/>
                <w:kern w:val="24"/>
                <w:sz w:val="28"/>
                <w:szCs w:val="28"/>
              </w:rPr>
              <w:br/>
              <w:t>с 8 мая 2012 года</w:t>
            </w:r>
          </w:p>
        </w:tc>
      </w:tr>
      <w:tr w:rsidR="0036222A" w:rsidRPr="007175C8" w:rsidTr="002F4083">
        <w:trPr>
          <w:trHeight w:val="455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Официальная резиденция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0300FB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hyperlink r:id="rId21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Дом Правительства России</w:t>
              </w:r>
            </w:hyperlink>
          </w:p>
        </w:tc>
      </w:tr>
      <w:tr w:rsidR="0036222A" w:rsidRPr="007175C8" w:rsidTr="002F4083">
        <w:trPr>
          <w:trHeight w:val="424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Кандидатура предлагается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0300FB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hyperlink r:id="rId22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Президентом Российской Федерации</w:t>
              </w:r>
            </w:hyperlink>
          </w:p>
        </w:tc>
      </w:tr>
      <w:tr w:rsidR="0036222A" w:rsidRPr="007175C8" w:rsidTr="002F4083">
        <w:trPr>
          <w:trHeight w:val="1073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Назначается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0300FB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hyperlink r:id="rId23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Президентом Российской Федерации</w:t>
              </w:r>
            </w:hyperlink>
            <w:r w:rsidR="0036222A" w:rsidRPr="007175C8">
              <w:rPr>
                <w:color w:val="000000"/>
                <w:kern w:val="24"/>
                <w:sz w:val="28"/>
                <w:szCs w:val="28"/>
              </w:rPr>
              <w:t xml:space="preserve"> после утверждения </w:t>
            </w:r>
            <w:hyperlink r:id="rId24" w:history="1">
              <w:r w:rsidR="0036222A" w:rsidRPr="007175C8">
                <w:rPr>
                  <w:rStyle w:val="a4"/>
                  <w:kern w:val="24"/>
                  <w:sz w:val="28"/>
                  <w:szCs w:val="28"/>
                  <w:u w:val="none"/>
                </w:rPr>
                <w:t>Государственной Думой РФ</w:t>
              </w:r>
            </w:hyperlink>
            <w:r w:rsidR="0036222A" w:rsidRPr="007175C8">
              <w:rPr>
                <w:color w:val="000000"/>
                <w:kern w:val="24"/>
                <w:sz w:val="28"/>
                <w:szCs w:val="28"/>
              </w:rPr>
              <w:t xml:space="preserve"> (или без такового в случае её роспуска)</w:t>
            </w:r>
          </w:p>
        </w:tc>
      </w:tr>
      <w:tr w:rsidR="0036222A" w:rsidRPr="007175C8" w:rsidTr="002F4083">
        <w:trPr>
          <w:trHeight w:val="1859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Срок полномочий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F4083" w:rsidRPr="007175C8" w:rsidRDefault="0036222A" w:rsidP="005219C0">
            <w:pPr>
              <w:pStyle w:val="a3"/>
              <w:spacing w:before="0" w:beforeAutospacing="0" w:after="0" w:afterAutospacing="0" w:line="276" w:lineRule="auto"/>
              <w:ind w:left="7" w:firstLine="7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>максимум непрерывного пребывания в должности — 6 лет</w:t>
            </w:r>
          </w:p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left="7" w:firstLine="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 xml:space="preserve">(слагает полномочия перед вновь избранным Президентом Российской Федерации), но может быть </w:t>
            </w:r>
            <w:proofErr w:type="gramStart"/>
            <w:r w:rsidRPr="007175C8">
              <w:rPr>
                <w:color w:val="000000"/>
                <w:kern w:val="24"/>
                <w:sz w:val="28"/>
                <w:szCs w:val="28"/>
              </w:rPr>
              <w:t>переназначен</w:t>
            </w:r>
            <w:proofErr w:type="gramEnd"/>
            <w:r w:rsidRPr="007175C8">
              <w:rPr>
                <w:color w:val="000000"/>
                <w:kern w:val="24"/>
                <w:sz w:val="28"/>
                <w:szCs w:val="28"/>
              </w:rPr>
              <w:t xml:space="preserve"> вновь неограниченно</w:t>
            </w:r>
          </w:p>
        </w:tc>
      </w:tr>
      <w:tr w:rsidR="0036222A" w:rsidRPr="007175C8" w:rsidTr="002F4083">
        <w:trPr>
          <w:trHeight w:val="455"/>
        </w:trPr>
        <w:tc>
          <w:tcPr>
            <w:tcW w:w="2777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232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b/>
                <w:bCs/>
                <w:color w:val="000000"/>
                <w:kern w:val="24"/>
                <w:sz w:val="28"/>
                <w:szCs w:val="28"/>
              </w:rPr>
              <w:t>Должность появилась</w:t>
            </w:r>
          </w:p>
        </w:tc>
        <w:tc>
          <w:tcPr>
            <w:tcW w:w="4594" w:type="dxa"/>
            <w:shd w:val="clear" w:color="auto" w:fill="E6B9B8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6222A" w:rsidRPr="007175C8" w:rsidRDefault="0036222A" w:rsidP="005219C0">
            <w:pPr>
              <w:pStyle w:val="a3"/>
              <w:spacing w:before="0" w:beforeAutospacing="0" w:after="0" w:afterAutospacing="0" w:line="276" w:lineRule="auto"/>
              <w:ind w:firstLine="7"/>
              <w:jc w:val="center"/>
              <w:textAlignment w:val="baseline"/>
              <w:rPr>
                <w:sz w:val="28"/>
                <w:szCs w:val="28"/>
              </w:rPr>
            </w:pPr>
            <w:r w:rsidRPr="007175C8">
              <w:rPr>
                <w:color w:val="000000"/>
                <w:kern w:val="24"/>
                <w:sz w:val="28"/>
                <w:szCs w:val="28"/>
              </w:rPr>
              <w:t>1992 год</w:t>
            </w:r>
          </w:p>
        </w:tc>
      </w:tr>
    </w:tbl>
    <w:p w:rsidR="00F41B9F" w:rsidRPr="007175C8" w:rsidRDefault="00F41B9F" w:rsidP="006750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79D9" w:rsidRPr="007175C8" w:rsidRDefault="006B79D9" w:rsidP="00675083">
      <w:pPr>
        <w:pStyle w:val="a5"/>
        <w:numPr>
          <w:ilvl w:val="0"/>
          <w:numId w:val="8"/>
        </w:num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>Глава 7.Судебная власть</w:t>
      </w:r>
    </w:p>
    <w:p w:rsidR="005E62B3" w:rsidRPr="007175C8" w:rsidRDefault="002F4083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соответствии с принципом разделения властей одной из ветвей </w:t>
      </w:r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является судебная</w:t>
      </w:r>
      <w:proofErr w:type="gramStart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proofErr w:type="gramEnd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</w:t>
      </w:r>
      <w:proofErr w:type="gramStart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с</w:t>
      </w:r>
      <w:proofErr w:type="gramEnd"/>
      <w:r w:rsidR="005E62B3" w:rsidRPr="007175C8">
        <w:rPr>
          <w:rFonts w:ascii="Times New Roman" w:eastAsia="+mn-ea" w:hAnsi="Times New Roman" w:cs="Times New Roman"/>
          <w:kern w:val="24"/>
          <w:sz w:val="28"/>
          <w:szCs w:val="28"/>
        </w:rPr>
        <w:t>л. 27)</w:t>
      </w:r>
    </w:p>
    <w:p w:rsidR="005E62B3" w:rsidRPr="007175C8" w:rsidRDefault="005E62B3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noProof/>
          <w:kern w:val="24"/>
          <w:sz w:val="28"/>
          <w:szCs w:val="28"/>
        </w:rPr>
        <w:lastRenderedPageBreak/>
        <w:drawing>
          <wp:inline distT="0" distB="0" distL="0" distR="0">
            <wp:extent cx="2847975" cy="3390900"/>
            <wp:effectExtent l="19050" t="0" r="9525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B3" w:rsidRPr="007175C8" w:rsidRDefault="005E62B3" w:rsidP="00675083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6B79D9" w:rsidRPr="007175C8" w:rsidRDefault="006B79D9" w:rsidP="00675083">
      <w:pPr>
        <w:pStyle w:val="a5"/>
        <w:numPr>
          <w:ilvl w:val="0"/>
          <w:numId w:val="8"/>
        </w:num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Глава 8. </w:t>
      </w:r>
      <w:r w:rsidR="00F41B9F" w:rsidRPr="007175C8">
        <w:rPr>
          <w:rFonts w:ascii="Times New Roman" w:eastAsia="+mn-ea" w:hAnsi="Times New Roman" w:cs="Times New Roman"/>
          <w:b/>
          <w:kern w:val="24"/>
          <w:sz w:val="28"/>
          <w:szCs w:val="28"/>
        </w:rPr>
        <w:t>Местное самоуправление</w:t>
      </w:r>
      <w:r w:rsidR="005219C0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 </w:t>
      </w: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(сл. 28)</w:t>
      </w:r>
    </w:p>
    <w:p w:rsidR="00F41B9F" w:rsidRPr="007175C8" w:rsidRDefault="00F41B9F" w:rsidP="0067508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75C8">
        <w:rPr>
          <w:rFonts w:ascii="Times New Roman" w:eastAsia="+mn-ea" w:hAnsi="Times New Roman" w:cs="Times New Roman"/>
          <w:kern w:val="24"/>
          <w:sz w:val="28"/>
          <w:szCs w:val="28"/>
        </w:rPr>
        <w:t>— система организации и деятельности граждан, обеспечивающая самостоятельное решение населением вопросов местного значения, управление муниципальной собственностью, исходя из интересов всех жителей данной территории.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B79D9" w:rsidRPr="007175C8" w:rsidRDefault="006B79D9" w:rsidP="005219C0">
      <w:pPr>
        <w:pStyle w:val="a5"/>
        <w:numPr>
          <w:ilvl w:val="0"/>
          <w:numId w:val="8"/>
        </w:numPr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Глава 3. Федеративное устройство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29)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Россия — федеративное государство</w:t>
      </w:r>
      <w:r w:rsidRPr="007175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состоит из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равноправных  субъектов Федерации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республик, краев, областей, городов федерального значения (Москва и Санкт-Петербург), автономной области и автономных округов.  Представительные (законодательные) органы субъекта Федерации в пределах, предоставленных им Конституцией,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самостоятельно осуществляют полномочия по ряду важнейших направлений государственно-правовой деятельности, принимают законы и иные нормативные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правовые акты. </w:t>
      </w:r>
      <w:r w:rsidRPr="00717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 же время значительную часть вопросов решают непосредственно федеральные органы государственной власти: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Федеральное Собрание, Президент, Правительство РФ.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B79D9" w:rsidRPr="007175C8" w:rsidRDefault="006B79D9" w:rsidP="005219C0">
      <w:pPr>
        <w:pStyle w:val="a5"/>
        <w:numPr>
          <w:ilvl w:val="0"/>
          <w:numId w:val="8"/>
        </w:numPr>
        <w:tabs>
          <w:tab w:val="left" w:pos="283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Россия — суверенное государство</w:t>
      </w:r>
      <w:r w:rsid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(сл.30)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Суверенитет предполагает независимость государства во внешнеполитической сфере (в области международных отношений) и верховенство, непререкаемость его решений в делах внутренних. Российская Федерация, как всякое подлинно независимое, свободное государство, обладает всей полнотой власти на своей территории.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Никакая другая власть на территории России не вправе присвоить себе функции верховной суверенной власти, а тем более поставить себя над ней.</w:t>
      </w:r>
    </w:p>
    <w:p w:rsidR="00214A55" w:rsidRPr="00CB2369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Суверенитет России был закреплен в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Декларации «О государственном суверенитете РСФСР», 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принятой 12 июня 1990 г. первым Съездом народных депута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тов РСФСР. Носителем суверенитета и единственным источником власти в России признается ее многонациональный народ.</w:t>
      </w:r>
      <w:r w:rsidRPr="00717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6B79D9" w:rsidRPr="007175C8" w:rsidRDefault="006B79D9" w:rsidP="005219C0">
      <w:pPr>
        <w:pStyle w:val="a5"/>
        <w:numPr>
          <w:ilvl w:val="0"/>
          <w:numId w:val="8"/>
        </w:numPr>
        <w:tabs>
          <w:tab w:val="left" w:pos="2694"/>
        </w:tabs>
        <w:spacing w:after="0"/>
        <w:ind w:hanging="36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Россия — светское государство</w:t>
      </w:r>
      <w:r w:rsid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(сл.31)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Светский характер Российского государства подразумевает, что никакая религия не может устанавливаться в качестве государственной или обязательной, а так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softHyphen/>
        <w:t>же означает отделение церкви от государства, разграничение сфер их деятельности. Это отделение проявляется, например, в гражданском характере правосудия, в государственной регистрации актов гражданского состояния, в отсутствии у государственных служащих обязанностей исповедовать определенную религию.</w:t>
      </w:r>
    </w:p>
    <w:p w:rsidR="006B79D9" w:rsidRPr="007175C8" w:rsidRDefault="006B79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B6ED9" w:rsidRPr="005219C0" w:rsidRDefault="009B6ED9" w:rsidP="005219C0">
      <w:pPr>
        <w:pStyle w:val="a5"/>
        <w:numPr>
          <w:ilvl w:val="0"/>
          <w:numId w:val="8"/>
        </w:numPr>
        <w:tabs>
          <w:tab w:val="left" w:pos="5745"/>
        </w:tabs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Статья 8</w:t>
      </w:r>
      <w:r w:rsid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960C1F"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32)</w:t>
      </w:r>
    </w:p>
    <w:p w:rsidR="009B6ED9" w:rsidRPr="005219C0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 В Российской Федерации гарантируются 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9B6ED9" w:rsidRPr="005219C0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2. В Российской Федерации  признаются и защищаются равным образом частная, государственная, муниципальная и иные формы собственности. </w:t>
      </w:r>
    </w:p>
    <w:p w:rsidR="009B6ED9" w:rsidRPr="00CB2369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B6ED9" w:rsidRPr="005219C0" w:rsidRDefault="009B6ED9" w:rsidP="005219C0">
      <w:pPr>
        <w:pStyle w:val="a5"/>
        <w:numPr>
          <w:ilvl w:val="0"/>
          <w:numId w:val="8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Конституционные обязанности: </w:t>
      </w:r>
      <w:r w:rsidR="00960C1F"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33)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Соблюдать законы.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Уважать права других людей.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Платить законно установленные налоги</w:t>
      </w:r>
      <w:r w:rsid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сборы 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(ст. 57).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Сохранять природу и окружающую среду, бережно относиться к природным богатствам (ст. 58).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Защищать Отечество (ст. 59) .</w:t>
      </w:r>
    </w:p>
    <w:p w:rsidR="005219C0" w:rsidRDefault="005219C0" w:rsidP="005219C0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D4DEC" w:rsidRDefault="005219C0" w:rsidP="009D4DEC">
      <w:pPr>
        <w:pStyle w:val="a5"/>
        <w:numPr>
          <w:ilvl w:val="0"/>
          <w:numId w:val="6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ВЫВОД.</w:t>
      </w: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219C0" w:rsidRPr="005219C0" w:rsidRDefault="005219C0" w:rsidP="009D4DEC">
      <w:pPr>
        <w:pStyle w:val="a5"/>
        <w:tabs>
          <w:tab w:val="left" w:pos="5745"/>
        </w:tabs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D4D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Задачи Конституции:</w:t>
      </w:r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D4DEC"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34)</w:t>
      </w:r>
    </w:p>
    <w:p w:rsidR="000300FB" w:rsidRPr="005219C0" w:rsidRDefault="009D4DEC" w:rsidP="005219C0">
      <w:pPr>
        <w:numPr>
          <w:ilvl w:val="0"/>
          <w:numId w:val="12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Закрепить и гарантировать фундаментальные права человека</w:t>
      </w:r>
    </w:p>
    <w:p w:rsidR="000300FB" w:rsidRPr="005219C0" w:rsidRDefault="009D4DEC" w:rsidP="005219C0">
      <w:pPr>
        <w:numPr>
          <w:ilvl w:val="0"/>
          <w:numId w:val="12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Упорядочить государственную власть</w:t>
      </w:r>
    </w:p>
    <w:p w:rsidR="000300FB" w:rsidRPr="005219C0" w:rsidRDefault="009D4DEC" w:rsidP="005219C0">
      <w:pPr>
        <w:numPr>
          <w:ilvl w:val="0"/>
          <w:numId w:val="12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19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Утвердить правосудие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Конституции РФ </w:t>
      </w:r>
      <w:r w:rsidR="007175C8"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(сл. 3</w:t>
      </w:r>
      <w:r w:rsid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="007175C8"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устанавливается довольно сложный порядок изменения и пересмотра ее положений. Это сделано для того, чтобы обеспечить стабильность в развитии государства, добиться которой при постоянно меняющемся основном законе просто невозможно.</w:t>
      </w:r>
    </w:p>
    <w:p w:rsidR="00960C1F" w:rsidRPr="007175C8" w:rsidRDefault="00960C1F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Конституция РФ — это документ, рассчитанный на перспективу. Отдельные ее положения (например, о том, что Россия - правовое государство) пока еще не </w:t>
      </w:r>
      <w:r w:rsidRPr="00717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претворены в жизнь полностью, но общество должно видеть путь, по которому оно движется. Конституция — не однодневный документ, а нормативный акт длительного пользования.</w:t>
      </w:r>
    </w:p>
    <w:p w:rsidR="009B6ED9" w:rsidRPr="007175C8" w:rsidRDefault="009B6ED9" w:rsidP="00675083">
      <w:pPr>
        <w:tabs>
          <w:tab w:val="left" w:pos="574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B5B9E" w:rsidRPr="009D4DEC" w:rsidRDefault="007175C8" w:rsidP="009D4DEC">
      <w:pPr>
        <w:pStyle w:val="a5"/>
        <w:numPr>
          <w:ilvl w:val="0"/>
          <w:numId w:val="6"/>
        </w:num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DE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9D4DEC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Pr="009D4D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42AB" w:rsidRPr="009D4D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175C8" w:rsidRPr="007175C8" w:rsidRDefault="007175C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DEC" w:rsidRPr="009D4DEC" w:rsidRDefault="009D4DEC" w:rsidP="009D4DE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:rsidR="005219C0" w:rsidRPr="009D4DEC" w:rsidRDefault="005219C0" w:rsidP="009D4DEC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D4DEC">
        <w:rPr>
          <w:rFonts w:ascii="Times New Roman" w:hAnsi="Times New Roman" w:cs="Times New Roman"/>
          <w:b/>
          <w:bCs/>
          <w:sz w:val="28"/>
          <w:szCs w:val="28"/>
        </w:rPr>
        <w:t>На наших глазах формируется новый облик России</w:t>
      </w:r>
      <w:proofErr w:type="gramStart"/>
      <w:r w:rsidRPr="009D4DE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proofErr w:type="gramStart"/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="009D4DEC" w:rsidRPr="009D4D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л. 36) </w:t>
      </w:r>
      <w:r w:rsidRPr="009D4DEC">
        <w:rPr>
          <w:rFonts w:ascii="Times New Roman" w:hAnsi="Times New Roman" w:cs="Times New Roman"/>
          <w:b/>
          <w:bCs/>
          <w:sz w:val="28"/>
          <w:szCs w:val="28"/>
        </w:rPr>
        <w:t>И самым главным достижением является то, что мы делаем первые шаги в сторону строительства правового демократического государства, основным законом  которого и является наша Конституция.  </w:t>
      </w:r>
    </w:p>
    <w:p w:rsidR="007175C8" w:rsidRPr="007175C8" w:rsidRDefault="007175C8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D" w:rsidRDefault="0011471D" w:rsidP="0067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471D" w:rsidSect="005219C0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3D7"/>
      </v:shape>
    </w:pict>
  </w:numPicBullet>
  <w:abstractNum w:abstractNumId="0">
    <w:nsid w:val="06BF6AD5"/>
    <w:multiLevelType w:val="hybridMultilevel"/>
    <w:tmpl w:val="85C8A7E6"/>
    <w:lvl w:ilvl="0" w:tplc="3322EF5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45EAF"/>
    <w:multiLevelType w:val="hybridMultilevel"/>
    <w:tmpl w:val="6DCEF3BE"/>
    <w:lvl w:ilvl="0" w:tplc="3FAE5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27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6C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F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95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B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E2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F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67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17ACD"/>
    <w:multiLevelType w:val="hybridMultilevel"/>
    <w:tmpl w:val="78FE03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D6302A"/>
    <w:multiLevelType w:val="hybridMultilevel"/>
    <w:tmpl w:val="43B607F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EB129B5"/>
    <w:multiLevelType w:val="hybridMultilevel"/>
    <w:tmpl w:val="8C60AB14"/>
    <w:lvl w:ilvl="0" w:tplc="362CA8C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8FF05D9"/>
    <w:multiLevelType w:val="hybridMultilevel"/>
    <w:tmpl w:val="D9342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F738A2"/>
    <w:multiLevelType w:val="hybridMultilevel"/>
    <w:tmpl w:val="BB9E4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48FB"/>
    <w:multiLevelType w:val="hybridMultilevel"/>
    <w:tmpl w:val="359CFA48"/>
    <w:lvl w:ilvl="0" w:tplc="3322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3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2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0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A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A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4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2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843F3B"/>
    <w:multiLevelType w:val="hybridMultilevel"/>
    <w:tmpl w:val="DD9060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27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6C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F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95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B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E2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F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67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62651"/>
    <w:multiLevelType w:val="hybridMultilevel"/>
    <w:tmpl w:val="58F62C6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137594"/>
    <w:multiLevelType w:val="hybridMultilevel"/>
    <w:tmpl w:val="06E8724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C370E46"/>
    <w:multiLevelType w:val="hybridMultilevel"/>
    <w:tmpl w:val="B4FE26C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48D8"/>
    <w:rsid w:val="000300FB"/>
    <w:rsid w:val="00044B9D"/>
    <w:rsid w:val="00066239"/>
    <w:rsid w:val="000C43E5"/>
    <w:rsid w:val="000D7F23"/>
    <w:rsid w:val="0011471D"/>
    <w:rsid w:val="001A2C10"/>
    <w:rsid w:val="00214A55"/>
    <w:rsid w:val="002362E6"/>
    <w:rsid w:val="00281212"/>
    <w:rsid w:val="00295BB3"/>
    <w:rsid w:val="002C7903"/>
    <w:rsid w:val="002F4083"/>
    <w:rsid w:val="002F4B33"/>
    <w:rsid w:val="003047C4"/>
    <w:rsid w:val="0036222A"/>
    <w:rsid w:val="003A48D8"/>
    <w:rsid w:val="00404BC2"/>
    <w:rsid w:val="00423C4D"/>
    <w:rsid w:val="00447324"/>
    <w:rsid w:val="005219C0"/>
    <w:rsid w:val="00522EC1"/>
    <w:rsid w:val="005A50FC"/>
    <w:rsid w:val="005E62B3"/>
    <w:rsid w:val="00675083"/>
    <w:rsid w:val="006B79D9"/>
    <w:rsid w:val="00705441"/>
    <w:rsid w:val="007175C8"/>
    <w:rsid w:val="007937AB"/>
    <w:rsid w:val="007B5B9E"/>
    <w:rsid w:val="00822E43"/>
    <w:rsid w:val="008952D3"/>
    <w:rsid w:val="00903B72"/>
    <w:rsid w:val="00950C6D"/>
    <w:rsid w:val="00960C1F"/>
    <w:rsid w:val="009B6ED9"/>
    <w:rsid w:val="009D4DEC"/>
    <w:rsid w:val="00A0676B"/>
    <w:rsid w:val="00A27D76"/>
    <w:rsid w:val="00A55822"/>
    <w:rsid w:val="00AD07EE"/>
    <w:rsid w:val="00B51A8C"/>
    <w:rsid w:val="00C153E8"/>
    <w:rsid w:val="00C56A07"/>
    <w:rsid w:val="00CB2369"/>
    <w:rsid w:val="00CF1982"/>
    <w:rsid w:val="00DF5FDB"/>
    <w:rsid w:val="00E442AB"/>
    <w:rsid w:val="00F41B9F"/>
    <w:rsid w:val="00F44E46"/>
    <w:rsid w:val="00F63BB0"/>
    <w:rsid w:val="00F7651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62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7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7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2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1%D1%82%D0%B8%D1%82%D1%83%D1%86%D0%B8%D1%8F_%D0%A0%D0%BE%D1%81%D1%81%D0%B8%D0%B9%D1%81%D0%BA%D0%BE%D0%B9_%D0%A4%D0%B5%D0%B4%D0%B5%D1%80%D0%B0%D1%86%D0%B8%D0%B8" TargetMode="External"/><Relationship Id="rId13" Type="http://schemas.openxmlformats.org/officeDocument/2006/relationships/hyperlink" Target="http://ru.wikipedia.org/wiki/2012_%D0%B3%D0%BE%D0%B4" TargetMode="External"/><Relationship Id="rId18" Type="http://schemas.openxmlformats.org/officeDocument/2006/relationships/hyperlink" Target="http://ru.wikipedia.org/wiki/%D0%A4%D0%B5%D0%B4%D0%B5%D1%80%D0%B0%D0%BB%D1%8C%D0%BD%D1%8B%D0%B9_%D0%BA%D0%BE%D0%BD%D1%81%D1%82%D0%B8%D1%82%D1%83%D1%86%D0%B8%D0%BE%D0%BD%D0%BD%D1%8B%D0%B9_%D0%B7%D0%B0%D0%BA%D0%BE%D0%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E%D0%BC_%D0%9F%D1%80%D0%B0%D0%B2%D0%B8%D1%82%D0%B5%D0%BB%D1%8C%D1%81%D1%82%D0%B2%D0%B0_%D0%A0%D0%BE%D1%81%D1%81%D0%B8%D0%B8" TargetMode="External"/><Relationship Id="rId7" Type="http://schemas.openxmlformats.org/officeDocument/2006/relationships/hyperlink" Target="http://ru.wikipedia.org/wiki/%D0%9F%D1%80%D0%B0%D0%B2%D0%B0_%D1%87%D0%B5%D0%BB%D0%BE%D0%B2%D0%B5%D0%BA%D0%B0" TargetMode="External"/><Relationship Id="rId12" Type="http://schemas.openxmlformats.org/officeDocument/2006/relationships/hyperlink" Target="http://ru.wikipedia.org/wiki/7_%D0%BC%D0%B0%D1%8F" TargetMode="External"/><Relationship Id="rId17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0_%D0%B8%D1%8E%D0%BB%D1%8F" TargetMode="External"/><Relationship Id="rId20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E%D1%81%D1%83%D0%B4%D0%B0%D1%80%D1%81%D1%82%D0%B2%D0%B5%D0%BD%D0%BD%D0%B0%D1%8F_%D0%B4%D1%83%D0%BC%D0%B0" TargetMode="External"/><Relationship Id="rId11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24" Type="http://schemas.openxmlformats.org/officeDocument/2006/relationships/hyperlink" Target="http://ru.wikipedia.org/wiki/%D0%93%D0%BE%D1%81%D0%B4%D1%83%D0%BC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0%B1%D0%BE%D1%80%D1%8B_%D0%BF%D1%80%D0%B5%D0%B7%D0%B8%D0%B4%D0%B5%D0%BD%D1%82%D0%B0_%D0%A0%D0%BE%D1%81%D1%81%D0%B8%D0%B9%D1%81%D0%BA%D0%BE%D0%B9_%D0%A4%D0%B5%D0%B4%D0%B5%D1%80%D0%B0%D1%86%D0%B8%D0%B8" TargetMode="External"/><Relationship Id="rId23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ru.wikipedia.org/wiki/%D0%9E%D0%BC%D0%B1%D1%83%D0%B4%D1%81%D0%BC%D0%B0%D0%BD" TargetMode="External"/><Relationship Id="rId19" Type="http://schemas.openxmlformats.org/officeDocument/2006/relationships/hyperlink" Target="http://ru.wikipedia.org/wiki/%D0%9F%D1%80%D0%B0%D0%B2%D0%B8%D1%82%D0%B5%D0%BB%D1%8C%D1%81%D1%82%D0%B2%D0%BE_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93" TargetMode="External"/><Relationship Id="rId14" Type="http://schemas.openxmlformats.org/officeDocument/2006/relationships/hyperlink" Target="http://ru.wikipedia.org/wiki/%D0%9C%D0%BE%D1%81%D0%BA%D0%BE%D0%B2%D1%81%D0%BA%D0%B8%D0%B9_%D0%9A%D1%80%D0%B5%D0%BC%D0%BB%D1%8C" TargetMode="External"/><Relationship Id="rId22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D7CA-14FB-4264-9631-86952CBD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10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2013-12-08T15:06:00Z</dcterms:created>
  <dcterms:modified xsi:type="dcterms:W3CDTF">2013-12-15T15:52:00Z</dcterms:modified>
</cp:coreProperties>
</file>