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D" w:rsidRPr="00F373A7" w:rsidRDefault="00BD274D" w:rsidP="00BD274D">
      <w:pPr>
        <w:spacing w:before="120"/>
        <w:jc w:val="center"/>
        <w:rPr>
          <w:b/>
          <w:bCs/>
          <w:sz w:val="32"/>
          <w:szCs w:val="32"/>
        </w:rPr>
      </w:pPr>
      <w:r w:rsidRPr="00F373A7">
        <w:rPr>
          <w:b/>
          <w:bCs/>
          <w:sz w:val="32"/>
          <w:szCs w:val="32"/>
        </w:rPr>
        <w:t>Тредиаковский В.К.</w:t>
      </w:r>
    </w:p>
    <w:p w:rsidR="00BD274D" w:rsidRDefault="00445546" w:rsidP="00BD274D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редиаковский В.К." style="width:81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Тредиаковский Василий Кириллович (1703 - 1769), поэт, прозаик, теоретик.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Тредиаковский был одним из писателей, определивших развитие русской литературы XVIII века - века, подготовившего "золотой век русской литературы".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Тредиаковский родился в семье астраханского священника, учился в школе монахов-капуцинов и должен был принять сан. Но его влекла не вера, а наука. Он сбежал из родительского дома и отправился в Москву. Там он поступил в Славяно-греко-латинскую академию, но вскоре, влекомый все той же жаждой знаний, отправился за границу - совсем без денег, надеясь только на себя и свой "острый разум". Около двух лет Тредиаковский провел в Голландии, а затем отправился во Францию, в Сорбонну. Пешком - от Гааги до Парижа.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Вернувшись на родину, он дебютировал переводом французского романа под названием "Езда в остров Любви" - и тут же навлек на себя всеобщий гнев за непристойную эротичность романа. Однако Тредиаковский стал знаменит, и его образованность и литературный талант были замечены. Анна Иоанновна пожаловала Тредиаковскому сан придворного поэта, а в 1733 году он зачисляется в штат Академии наук на должность секретаря. В 1745 году Тредиаковский становится первым русским профессором. До Тредиаковского среди профессуры Академии наук были только приглашенные в Россию иностранцы, и им, мягко говоря, не понравились подобные успехи русского "выскочки". Тредиаковский пытался бороться против интриг, но все же в 1759 году был уволен из Академии. Однако работу на пользу российской науки он не оставил.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Постепенно он выпустил перевод трудов сорбоннского профессора Ш. Реллена: десятитомную "Древнюю историю" и шестнадцатитомную "Римскую историю", а также "Истории о римских императорах" Ж.-Б. Кревье. Крупнейшим литературным произведением самого Тредиаковского стала "Телемахида" - переложение романа "Похождения Телемака" французского писателя Фенелона. "Телемахида" навлекла на себя гнев царствовавшей тогда Екатерины Второй (эти события начались в 1766 году), за царским гневом последовала опала.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Тредиаковский был первым в ряду реформаторов русской системы стихосложения. В 1735 году он написал трактат "Новый и краткий способ к сложению российских стихов". В то время применялась силлабическая система стихосложения. Основой ее является уравнивание количества слогов в каждой из строк стихотворения. Силлабическая система использовала рифму, но не брала в расчет ударение в словах. Тредиаковский говорил, что силлабическая система пригодна только для языков, в словах которых ударение фиксированное. В русском же языке оно подвижно. Следовательно, заключал Тредиаковский, силлабическая система уродует русскую поэзию. Он предложил ввести элементы тонической системы стихосложения, основанной на чередовании ударных и безударных слогов. Такую систему стихосложения он назвал силлабо-тонической. Правда, он ограничивал применение силлабо-тонической системы только стихами с большим количеством слогов в строке - слогов должно быть 11 или 13. Небольшое же количество слогов, по его мнению, могло быть организовано и по правилам силлабики.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В трактате также шла речь о применении стихотворных размеров - это являлось следствием введения силлабо-тонической системы. Тредмаковский полагал, что основным размером русской поэзии должен быть хорей. Ямб для русского стиха он считал малопригодным, трехсложные размеры исключал вообще, В 1755 году вышла другая важная работа Тредиаковского "О древнем, среднем и новом стихотворении российском". Это был первый труд по истории русской поэзии. Как следует из названия, Тредиаковский выделял три этапа развития стихотворства. Первый - он назвал его "языческим" - самый древний, характеризуется господствованием тонической системы стихосложения (она ближе всего к народному поэтическому творчеству). Второй этап - с XVII до начала XVIII века - господствование силлабической системы. И наконец, третий - современный - должен утвердить силлабо-тоническую систему.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 xml:space="preserve">Труды Тредиаковского действительно, как уже было сказано выше, были в ряду определивших пути развития русской литературы. Но жизнь Тредиаковского длилась дольше, чем признание и слава. Он умер в полной нищете 6 августа 1769 года. </w:t>
      </w:r>
    </w:p>
    <w:p w:rsidR="00BD274D" w:rsidRPr="00F373A7" w:rsidRDefault="00BD274D" w:rsidP="00BD274D">
      <w:pPr>
        <w:spacing w:before="120"/>
        <w:jc w:val="center"/>
        <w:rPr>
          <w:b/>
          <w:bCs/>
          <w:sz w:val="28"/>
          <w:szCs w:val="28"/>
        </w:rPr>
      </w:pPr>
      <w:r w:rsidRPr="00F373A7">
        <w:rPr>
          <w:b/>
          <w:bCs/>
          <w:sz w:val="28"/>
          <w:szCs w:val="28"/>
        </w:rPr>
        <w:t xml:space="preserve">Стихи похвальные России 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Начну на флейте стихи печальны,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Зря на Россию чрез страны дальны: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Ибо все днесь мне ее доброты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Мыслить умом есть много охоты.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Россия мати! свет мой безмерный!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Позволь то, чадо прошу твой верный,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Ах, как сидишь ты на троне красно!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Небо российску ты солнце ясно!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Красят иных всех златые скиптры,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И драгоценна порфира, митры;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Ты собой скипетр твой украсила,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И лицем светлым венец почтила.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О благородстве твоем высоком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Кто бы не ведал в свете широком?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Прямое сама вся благородство: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Божие ты, ей! светло изводство.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 тебе вся вера благочестивым,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К тебе примесу нет нечестивым;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 тебе не будет веры двойныя,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К тебе не смеют приступить злые.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Твои все люди суть православны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И храбростию повсюду славны;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Чада достойны таковой мати,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Везде готовы за тебя стати.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Чем ты, Россия, не изобильна?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Где ты, Россия, не была сильна?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Сокровище всех добр ты едина,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Всегда богата, славе причина.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Коль в тебе звезды все здравьем блещут!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И россияне коль громко плещут: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Виват Россия! виват драгая!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Виват надежда! виват благая.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Скончу на флейте стихи печальны,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Зря на Россию чрез страны дальны: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Сто мне языков надобно б было</w:t>
      </w:r>
    </w:p>
    <w:p w:rsidR="00BD274D" w:rsidRDefault="00BD274D" w:rsidP="00BD274D">
      <w:pPr>
        <w:spacing w:before="120"/>
        <w:ind w:firstLine="567"/>
        <w:jc w:val="both"/>
      </w:pPr>
      <w:r w:rsidRPr="00F169CB">
        <w:t>Прославить все то, что в тебе мило!</w:t>
      </w:r>
    </w:p>
    <w:p w:rsidR="00BD274D" w:rsidRPr="00F169CB" w:rsidRDefault="00BD274D" w:rsidP="00BD274D">
      <w:pPr>
        <w:spacing w:before="120"/>
        <w:ind w:firstLine="567"/>
        <w:jc w:val="both"/>
      </w:pPr>
      <w:r w:rsidRPr="00F169CB">
        <w:t xml:space="preserve">1728 </w:t>
      </w:r>
    </w:p>
    <w:p w:rsidR="00B42C45" w:rsidRPr="00BD274D" w:rsidRDefault="00B42C45">
      <w:pPr>
        <w:rPr>
          <w:lang w:val="ru-RU"/>
        </w:rPr>
      </w:pPr>
      <w:bookmarkStart w:id="0" w:name="_GoBack"/>
      <w:bookmarkEnd w:id="0"/>
    </w:p>
    <w:sectPr w:rsidR="00B42C45" w:rsidRPr="00BD274D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74D"/>
    <w:rsid w:val="0000124C"/>
    <w:rsid w:val="00437A47"/>
    <w:rsid w:val="00445546"/>
    <w:rsid w:val="00616072"/>
    <w:rsid w:val="008B35EE"/>
    <w:rsid w:val="00B42C45"/>
    <w:rsid w:val="00B47B6A"/>
    <w:rsid w:val="00BD274D"/>
    <w:rsid w:val="00F169CB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0601DFA-60ED-4F1E-A03B-117A378E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4D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D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3402</Words>
  <Characters>1940</Characters>
  <Application>Microsoft Office Word</Application>
  <DocSecurity>0</DocSecurity>
  <Lines>16</Lines>
  <Paragraphs>10</Paragraphs>
  <ScaleCrop>false</ScaleCrop>
  <Company>Home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Тредиаковский В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