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89" w:rsidRPr="0032117B" w:rsidRDefault="00781448" w:rsidP="0009348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Тест по теме</w:t>
      </w:r>
      <w:bookmarkStart w:id="0" w:name="_GoBack"/>
      <w:bookmarkEnd w:id="0"/>
      <w:r w:rsidR="00093489" w:rsidRPr="0032117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«Проводящие пучки»</w:t>
      </w:r>
    </w:p>
    <w:p w:rsidR="00093489" w:rsidRPr="0032117B" w:rsidRDefault="00093489" w:rsidP="00093489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Н</w:t>
      </w:r>
      <w:r w:rsidRPr="003211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724025"/>
            <wp:effectExtent l="19050" t="0" r="0" b="0"/>
            <wp:wrapSquare wrapText="bothSides"/>
            <wp:docPr id="2" name="Рисунок 2" descr="http://lib5.podelise.ru/tw_files2/urls_1000/23/d-22080/7z-docs/19_html_16d85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5.podelise.ru/tw_files2/urls_1000/23/d-22080/7z-docs/19_html_16d85c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proofErr w:type="gramStart"/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рисунке</w:t>
      </w:r>
      <w:proofErr w:type="gramEnd"/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изображен поперечный срез проводящего пучка (корневище ландыша), который является:</w:t>
      </w:r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закрытым коллатеральным;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концентрическим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амфивазальным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в) концентрическим </w:t>
      </w:r>
      <w:proofErr w:type="spellStart"/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амфикрибральным</w:t>
      </w:r>
      <w:proofErr w:type="spellEnd"/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радиальным.</w:t>
      </w:r>
    </w:p>
    <w:p w:rsidR="00093489" w:rsidRDefault="00093489" w:rsidP="0009348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489" w:rsidRPr="0032117B" w:rsidRDefault="00093489" w:rsidP="0009348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489" w:rsidRPr="0032117B" w:rsidRDefault="00093489" w:rsidP="0009348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21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2C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3211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828800"/>
            <wp:effectExtent l="19050" t="0" r="9525" b="0"/>
            <wp:wrapSquare wrapText="bothSides"/>
            <wp:docPr id="3" name="Рисунок 3" descr="http://lib5.podelise.ru/tw_files2/urls_1000/23/d-22080/7z-docs/19_html_1a469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5.podelise.ru/tw_files2/urls_1000/23/d-22080/7z-docs/19_html_1a469c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proofErr w:type="gramStart"/>
      <w:r w:rsidRPr="002C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рисунке</w:t>
      </w:r>
      <w:proofErr w:type="gramEnd"/>
      <w:r w:rsidRPr="002C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изображен проводящий пучок на поперечном разрезе:</w:t>
      </w:r>
      <w:r w:rsidRPr="002C5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корневища папоротника;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корневища однодольного растения;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корня однодольного растения;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корня двудольного растения.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3489" w:rsidRPr="0032117B" w:rsidRDefault="00093489" w:rsidP="0009348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489" w:rsidRPr="0032117B" w:rsidRDefault="00093489" w:rsidP="000934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489" w:rsidRPr="002C55FB" w:rsidRDefault="00093489" w:rsidP="000934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1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32117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9900" cy="3457575"/>
            <wp:effectExtent l="19050" t="0" r="0" b="0"/>
            <wp:wrapSquare wrapText="bothSides"/>
            <wp:docPr id="5" name="Рисунок 5" descr="http://lib5.podelise.ru/tw_files2/urls_1000/23/d-22080/7z-docs/19_html_m3d46d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5.podelise.ru/tw_files2/urls_1000/23/d-22080/7z-docs/19_html_m3d46d2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1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C55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рисунке изображен поперечный разрез хвоинки ели. Соотнесите обозначения на рисунке (1 – 7) с названиями элементов строения:</w:t>
      </w:r>
      <w:r w:rsidRPr="003211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proofErr w:type="gramStart"/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– эпидерма;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 – эндодерма;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– гиподерма;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 – проводящий пучок;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 – мезофилл;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 – устьице;</w:t>
      </w:r>
      <w:r w:rsidRPr="0032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 </w:t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C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– смоляной ход.</w:t>
      </w:r>
      <w:proofErr w:type="gramEnd"/>
    </w:p>
    <w:tbl>
      <w:tblPr>
        <w:tblW w:w="865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15"/>
        <w:gridCol w:w="920"/>
        <w:gridCol w:w="920"/>
        <w:gridCol w:w="920"/>
        <w:gridCol w:w="920"/>
        <w:gridCol w:w="920"/>
        <w:gridCol w:w="920"/>
        <w:gridCol w:w="920"/>
      </w:tblGrid>
      <w:tr w:rsidR="00093489" w:rsidRPr="002C55FB" w:rsidTr="001267A0">
        <w:trPr>
          <w:tblCellSpacing w:w="0" w:type="dxa"/>
        </w:trPr>
        <w:tc>
          <w:tcPr>
            <w:tcW w:w="2215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Обозначения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093489" w:rsidRPr="002C55FB" w:rsidTr="001267A0">
        <w:trPr>
          <w:tblCellSpacing w:w="0" w:type="dxa"/>
        </w:trPr>
        <w:tc>
          <w:tcPr>
            <w:tcW w:w="2215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5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Структуры</w:t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0" w:type="dxa"/>
            <w:hideMark/>
          </w:tcPr>
          <w:p w:rsidR="00093489" w:rsidRPr="002C55FB" w:rsidRDefault="00093489" w:rsidP="00126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20" w:type="dxa"/>
            <w:hideMark/>
          </w:tcPr>
          <w:p w:rsidR="00093489" w:rsidRPr="002C55FB" w:rsidRDefault="00093489" w:rsidP="0009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093489" w:rsidRPr="0032117B" w:rsidRDefault="00093489" w:rsidP="00093489">
      <w:pPr>
        <w:pStyle w:val="a3"/>
        <w:keepLines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1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3429000</wp:posOffset>
            </wp:positionH>
            <wp:positionV relativeFrom="paragraph">
              <wp:posOffset>119380</wp:posOffset>
            </wp:positionV>
            <wp:extent cx="2787015" cy="1731645"/>
            <wp:effectExtent l="19050" t="0" r="0" b="0"/>
            <wp:wrapSquare wrapText="bothSides"/>
            <wp:docPr id="6" name="Рисунок 6" descr="Подсолнечник Срез 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солнечник Срез Те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17B">
        <w:rPr>
          <w:rFonts w:ascii="Times New Roman" w:hAnsi="Times New Roman" w:cs="Times New Roman"/>
          <w:b/>
          <w:sz w:val="24"/>
          <w:szCs w:val="24"/>
        </w:rPr>
        <w:t>На рисунке изображен поперечный срез стебля подсолнечника. Тип вторичного добавочного пучка:</w:t>
      </w:r>
      <w:r w:rsidRPr="0032117B">
        <w:rPr>
          <w:rFonts w:ascii="Times New Roman" w:hAnsi="Times New Roman" w:cs="Times New Roman"/>
          <w:sz w:val="24"/>
          <w:szCs w:val="24"/>
        </w:rPr>
        <w:t xml:space="preserve"> </w:t>
      </w:r>
      <w:r w:rsidRPr="0032117B">
        <w:rPr>
          <w:rFonts w:ascii="Times New Roman" w:hAnsi="Times New Roman" w:cs="Times New Roman"/>
          <w:b/>
          <w:sz w:val="24"/>
          <w:szCs w:val="24"/>
        </w:rPr>
        <w:br/>
      </w:r>
      <w:r w:rsidRPr="0032117B">
        <w:rPr>
          <w:rFonts w:ascii="Times New Roman" w:hAnsi="Times New Roman" w:cs="Times New Roman"/>
          <w:sz w:val="24"/>
          <w:szCs w:val="24"/>
        </w:rPr>
        <w:t>а) закрытый сосудисто-волокнистый;</w:t>
      </w:r>
      <w:r w:rsidRPr="0032117B">
        <w:rPr>
          <w:rFonts w:ascii="Times New Roman" w:hAnsi="Times New Roman" w:cs="Times New Roman"/>
          <w:sz w:val="24"/>
          <w:szCs w:val="24"/>
        </w:rPr>
        <w:br/>
        <w:t>б) открытый сосудисто-волокнистый;</w:t>
      </w:r>
      <w:r w:rsidRPr="0032117B">
        <w:rPr>
          <w:rFonts w:ascii="Times New Roman" w:hAnsi="Times New Roman" w:cs="Times New Roman"/>
          <w:sz w:val="24"/>
          <w:szCs w:val="24"/>
        </w:rPr>
        <w:br/>
        <w:t>в) закрытый проводящий;</w:t>
      </w:r>
      <w:r w:rsidRPr="0032117B">
        <w:rPr>
          <w:rFonts w:ascii="Times New Roman" w:hAnsi="Times New Roman" w:cs="Times New Roman"/>
          <w:sz w:val="24"/>
          <w:szCs w:val="24"/>
        </w:rPr>
        <w:br/>
        <w:t xml:space="preserve">г) открытый проводящий. </w:t>
      </w:r>
      <w:r w:rsidRPr="0032117B">
        <w:rPr>
          <w:rFonts w:ascii="Times New Roman" w:hAnsi="Times New Roman" w:cs="Times New Roman"/>
          <w:vanish/>
          <w:sz w:val="24"/>
          <w:szCs w:val="24"/>
        </w:rPr>
        <w:t xml:space="preserve"> </w:t>
      </w:r>
    </w:p>
    <w:p w:rsidR="00093489" w:rsidRPr="0032117B" w:rsidRDefault="00093489" w:rsidP="00093489">
      <w:pPr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17B">
        <w:rPr>
          <w:rFonts w:ascii="Times New Roman" w:hAnsi="Times New Roman" w:cs="Times New Roman"/>
          <w:b/>
          <w:sz w:val="24"/>
          <w:szCs w:val="24"/>
        </w:rPr>
        <w:t>Поперечные срезы листьев A и B, находящиеся ниже, представляют соответственно:</w:t>
      </w:r>
      <w:r w:rsidRPr="003211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3370" cy="1738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  <a:grayscl/>
                    </a:blip>
                    <a:srcRect l="6158" t="6677"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448"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flip:y;z-index:251664384;mso-position-horizontal-relative:text;mso-position-vertical-relative:text" from="502.6pt,.6pt" to="502.6pt,234.6pt" strokecolor="white" strokeweight="6pt"/>
        </w:pict>
      </w:r>
      <w:r w:rsidRPr="0032117B">
        <w:rPr>
          <w:rFonts w:ascii="Times New Roman" w:hAnsi="Times New Roman" w:cs="Times New Roman"/>
          <w:sz w:val="24"/>
          <w:szCs w:val="24"/>
        </w:rPr>
        <w:br/>
        <w:t xml:space="preserve">а) ксерофит и мезофит; </w:t>
      </w:r>
      <w:r w:rsidRPr="0032117B">
        <w:rPr>
          <w:rFonts w:ascii="Times New Roman" w:hAnsi="Times New Roman" w:cs="Times New Roman"/>
          <w:vanish/>
          <w:sz w:val="24"/>
          <w:szCs w:val="24"/>
        </w:rPr>
        <w:t xml:space="preserve"> </w:t>
      </w:r>
      <w:r w:rsidRPr="0032117B">
        <w:rPr>
          <w:rFonts w:ascii="Times New Roman" w:hAnsi="Times New Roman" w:cs="Times New Roman"/>
          <w:sz w:val="24"/>
          <w:szCs w:val="24"/>
        </w:rPr>
        <w:br/>
        <w:t>б) ксерофит и плавающий на поверхности гидрофит;</w:t>
      </w:r>
      <w:r w:rsidRPr="0032117B">
        <w:rPr>
          <w:rFonts w:ascii="Times New Roman" w:hAnsi="Times New Roman" w:cs="Times New Roman"/>
          <w:sz w:val="24"/>
          <w:szCs w:val="24"/>
        </w:rPr>
        <w:br/>
        <w:t>в) плавающий на поверхности гидрофит и погруженный гидрофит;</w:t>
      </w:r>
      <w:r w:rsidRPr="0032117B">
        <w:rPr>
          <w:rFonts w:ascii="Times New Roman" w:hAnsi="Times New Roman" w:cs="Times New Roman"/>
          <w:sz w:val="24"/>
          <w:szCs w:val="24"/>
        </w:rPr>
        <w:br/>
        <w:t>г) погруженный гидрофит и ксерофит.</w:t>
      </w:r>
    </w:p>
    <w:p w:rsidR="00093489" w:rsidRPr="0032117B" w:rsidRDefault="00093489" w:rsidP="00093489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32117B">
        <w:rPr>
          <w:rFonts w:ascii="Times New Roman" w:hAnsi="Times New Roman" w:cs="Times New Roman"/>
          <w:b/>
          <w:sz w:val="24"/>
          <w:szCs w:val="24"/>
        </w:rPr>
        <w:t>С целью исследования передвижения по стеблю воды стебель лилейного растения был помещен в воду, окрашенную красными чернилами. Ниже представлены два поперечных среза стеблей.</w:t>
      </w:r>
      <w:r w:rsidRPr="0032117B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  <w:r w:rsidRPr="003211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0480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48000"/>
                    </a:blip>
                    <a:srcRect l="2000" r="2751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17B">
        <w:rPr>
          <w:rFonts w:ascii="Times New Roman" w:hAnsi="Times New Roman" w:cs="Times New Roman"/>
          <w:b/>
          <w:sz w:val="24"/>
          <w:szCs w:val="24"/>
        </w:rPr>
        <w:br/>
        <w:t xml:space="preserve">Красное окрашивание следует ожидать в </w:t>
      </w:r>
      <w:proofErr w:type="gramStart"/>
      <w:r w:rsidRPr="0032117B">
        <w:rPr>
          <w:rFonts w:ascii="Times New Roman" w:hAnsi="Times New Roman" w:cs="Times New Roman"/>
          <w:b/>
          <w:sz w:val="24"/>
          <w:szCs w:val="24"/>
        </w:rPr>
        <w:t>следующей</w:t>
      </w:r>
      <w:proofErr w:type="gramEnd"/>
      <w:r w:rsidRPr="0032117B">
        <w:rPr>
          <w:rFonts w:ascii="Times New Roman" w:hAnsi="Times New Roman" w:cs="Times New Roman"/>
          <w:b/>
          <w:sz w:val="24"/>
          <w:szCs w:val="24"/>
        </w:rPr>
        <w:t>, из обозначенных структур:</w:t>
      </w:r>
      <w:r w:rsidRPr="0032117B">
        <w:rPr>
          <w:rFonts w:ascii="Times New Roman" w:hAnsi="Times New Roman" w:cs="Times New Roman"/>
          <w:b/>
          <w:sz w:val="24"/>
          <w:szCs w:val="24"/>
        </w:rPr>
        <w:br/>
      </w:r>
      <w:r w:rsidRPr="0032117B">
        <w:rPr>
          <w:rFonts w:ascii="Times New Roman" w:hAnsi="Times New Roman" w:cs="Times New Roman"/>
          <w:sz w:val="24"/>
          <w:szCs w:val="24"/>
        </w:rPr>
        <w:t>а) A;</w:t>
      </w:r>
      <w:r w:rsidRPr="0032117B">
        <w:rPr>
          <w:rFonts w:ascii="Times New Roman" w:hAnsi="Times New Roman" w:cs="Times New Roman"/>
          <w:sz w:val="24"/>
          <w:szCs w:val="24"/>
        </w:rPr>
        <w:tab/>
      </w:r>
      <w:r w:rsidRPr="0032117B">
        <w:rPr>
          <w:rFonts w:ascii="Times New Roman" w:hAnsi="Times New Roman" w:cs="Times New Roman"/>
          <w:sz w:val="24"/>
          <w:szCs w:val="24"/>
        </w:rPr>
        <w:tab/>
        <w:t>б) B;</w:t>
      </w:r>
      <w:r w:rsidRPr="0032117B">
        <w:rPr>
          <w:rFonts w:ascii="Times New Roman" w:hAnsi="Times New Roman" w:cs="Times New Roman"/>
          <w:sz w:val="24"/>
          <w:szCs w:val="24"/>
        </w:rPr>
        <w:tab/>
      </w:r>
      <w:r w:rsidRPr="0032117B">
        <w:rPr>
          <w:rFonts w:ascii="Times New Roman" w:hAnsi="Times New Roman" w:cs="Times New Roman"/>
          <w:sz w:val="24"/>
          <w:szCs w:val="24"/>
        </w:rPr>
        <w:tab/>
        <w:t>в) C;</w:t>
      </w:r>
      <w:r w:rsidRPr="0032117B">
        <w:rPr>
          <w:rFonts w:ascii="Times New Roman" w:hAnsi="Times New Roman" w:cs="Times New Roman"/>
          <w:sz w:val="24"/>
          <w:szCs w:val="24"/>
        </w:rPr>
        <w:tab/>
      </w:r>
      <w:r w:rsidRPr="0032117B">
        <w:rPr>
          <w:rFonts w:ascii="Times New Roman" w:hAnsi="Times New Roman" w:cs="Times New Roman"/>
          <w:sz w:val="24"/>
          <w:szCs w:val="24"/>
        </w:rPr>
        <w:tab/>
        <w:t xml:space="preserve">г) D. </w:t>
      </w:r>
      <w:r w:rsidRPr="0032117B">
        <w:rPr>
          <w:rFonts w:ascii="Times New Roman" w:hAnsi="Times New Roman" w:cs="Times New Roman"/>
          <w:vanish/>
          <w:sz w:val="24"/>
          <w:szCs w:val="24"/>
        </w:rPr>
        <w:t xml:space="preserve"> </w:t>
      </w:r>
    </w:p>
    <w:p w:rsidR="00093489" w:rsidRPr="0032117B" w:rsidRDefault="00093489" w:rsidP="00093489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321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483235</wp:posOffset>
            </wp:positionV>
            <wp:extent cx="2439035" cy="3001645"/>
            <wp:effectExtent l="19050" t="0" r="0" b="0"/>
            <wp:wrapSquare wrapText="bothSides"/>
            <wp:docPr id="8" name="Рисунок 8" descr="Срез кукурузы 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рез кукурузы Те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17B">
        <w:rPr>
          <w:rFonts w:ascii="Times New Roman" w:hAnsi="Times New Roman" w:cs="Times New Roman"/>
          <w:b/>
          <w:sz w:val="24"/>
          <w:szCs w:val="24"/>
        </w:rPr>
        <w:t xml:space="preserve"> На рисунке изображен поперечный срез проводящего пучка кукурузы. Соотнесите основные структуры проводящего пучка (А – З) с их обозначениями:</w:t>
      </w:r>
      <w:r w:rsidRPr="0032117B">
        <w:rPr>
          <w:rFonts w:ascii="Times New Roman" w:hAnsi="Times New Roman" w:cs="Times New Roman"/>
          <w:b/>
          <w:sz w:val="24"/>
          <w:szCs w:val="24"/>
        </w:rPr>
        <w:br/>
      </w:r>
      <w:r w:rsidRPr="0032117B">
        <w:rPr>
          <w:rFonts w:ascii="Times New Roman" w:hAnsi="Times New Roman" w:cs="Times New Roman"/>
          <w:sz w:val="24"/>
          <w:szCs w:val="24"/>
        </w:rPr>
        <w:t>А – древесинная паренхима;</w:t>
      </w:r>
      <w:r w:rsidRPr="0032117B">
        <w:rPr>
          <w:rFonts w:ascii="Times New Roman" w:hAnsi="Times New Roman" w:cs="Times New Roman"/>
          <w:sz w:val="24"/>
          <w:szCs w:val="24"/>
        </w:rPr>
        <w:br/>
        <w:t>Б – склеренхима;</w:t>
      </w:r>
      <w:r w:rsidRPr="0032117B">
        <w:rPr>
          <w:rFonts w:ascii="Times New Roman" w:hAnsi="Times New Roman" w:cs="Times New Roman"/>
          <w:sz w:val="24"/>
          <w:szCs w:val="24"/>
        </w:rPr>
        <w:br/>
        <w:t xml:space="preserve">В – воздушная полость (лакуна </w:t>
      </w:r>
      <w:proofErr w:type="spellStart"/>
      <w:r w:rsidRPr="0032117B">
        <w:rPr>
          <w:rFonts w:ascii="Times New Roman" w:hAnsi="Times New Roman" w:cs="Times New Roman"/>
          <w:sz w:val="24"/>
          <w:szCs w:val="24"/>
        </w:rPr>
        <w:t>протоксилемы</w:t>
      </w:r>
      <w:proofErr w:type="spellEnd"/>
      <w:r w:rsidRPr="0032117B">
        <w:rPr>
          <w:rFonts w:ascii="Times New Roman" w:hAnsi="Times New Roman" w:cs="Times New Roman"/>
          <w:sz w:val="24"/>
          <w:szCs w:val="24"/>
        </w:rPr>
        <w:t>);</w:t>
      </w:r>
      <w:r w:rsidRPr="0032117B">
        <w:rPr>
          <w:rFonts w:ascii="Times New Roman" w:hAnsi="Times New Roman" w:cs="Times New Roman"/>
          <w:sz w:val="24"/>
          <w:szCs w:val="24"/>
        </w:rPr>
        <w:br/>
        <w:t>Г – кольчатый сосуд;</w:t>
      </w:r>
      <w:r w:rsidRPr="0032117B">
        <w:rPr>
          <w:rFonts w:ascii="Times New Roman" w:hAnsi="Times New Roman" w:cs="Times New Roman"/>
          <w:sz w:val="24"/>
          <w:szCs w:val="24"/>
        </w:rPr>
        <w:br/>
        <w:t>Д – спиральный сосуд;</w:t>
      </w:r>
      <w:r w:rsidRPr="0032117B">
        <w:rPr>
          <w:rFonts w:ascii="Times New Roman" w:hAnsi="Times New Roman" w:cs="Times New Roman"/>
          <w:sz w:val="24"/>
          <w:szCs w:val="24"/>
        </w:rPr>
        <w:br/>
        <w:t>Е – пористые сосуды (метаксилема);</w:t>
      </w:r>
      <w:r w:rsidRPr="0032117B">
        <w:rPr>
          <w:rFonts w:ascii="Times New Roman" w:hAnsi="Times New Roman" w:cs="Times New Roman"/>
          <w:sz w:val="24"/>
          <w:szCs w:val="24"/>
        </w:rPr>
        <w:br/>
        <w:t xml:space="preserve">Ж – </w:t>
      </w:r>
      <w:proofErr w:type="spellStart"/>
      <w:r w:rsidRPr="0032117B">
        <w:rPr>
          <w:rFonts w:ascii="Times New Roman" w:hAnsi="Times New Roman" w:cs="Times New Roman"/>
          <w:sz w:val="24"/>
          <w:szCs w:val="24"/>
        </w:rPr>
        <w:t>протофлоэма</w:t>
      </w:r>
      <w:proofErr w:type="spellEnd"/>
      <w:r w:rsidRPr="0032117B">
        <w:rPr>
          <w:rFonts w:ascii="Times New Roman" w:hAnsi="Times New Roman" w:cs="Times New Roman"/>
          <w:sz w:val="24"/>
          <w:szCs w:val="24"/>
        </w:rPr>
        <w:t>;</w:t>
      </w:r>
      <w:r w:rsidRPr="0032117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117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32117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2117B">
        <w:rPr>
          <w:rFonts w:ascii="Times New Roman" w:hAnsi="Times New Roman" w:cs="Times New Roman"/>
          <w:sz w:val="24"/>
          <w:szCs w:val="24"/>
        </w:rPr>
        <w:t>метафлоэма</w:t>
      </w:r>
      <w:proofErr w:type="spellEnd"/>
      <w:r w:rsidRPr="0032117B">
        <w:rPr>
          <w:rFonts w:ascii="Times New Roman" w:hAnsi="Times New Roman" w:cs="Times New Roman"/>
          <w:sz w:val="24"/>
          <w:szCs w:val="24"/>
        </w:rPr>
        <w:t>.</w:t>
      </w:r>
    </w:p>
    <w:p w:rsidR="00093489" w:rsidRPr="0032117B" w:rsidRDefault="00093489" w:rsidP="00093489">
      <w:pPr>
        <w:keepLines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rPr>
          <w:rFonts w:ascii="Times New Roman" w:hAnsi="Times New Roman" w:cs="Times New Roman"/>
          <w:sz w:val="24"/>
          <w:szCs w:val="24"/>
        </w:rPr>
      </w:pPr>
    </w:p>
    <w:p w:rsidR="00093489" w:rsidRPr="0032117B" w:rsidRDefault="00093489" w:rsidP="00093489">
      <w:pPr>
        <w:keepLine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479"/>
        <w:gridCol w:w="479"/>
        <w:gridCol w:w="480"/>
        <w:gridCol w:w="480"/>
        <w:gridCol w:w="480"/>
        <w:gridCol w:w="480"/>
        <w:gridCol w:w="480"/>
        <w:gridCol w:w="480"/>
      </w:tblGrid>
      <w:tr w:rsidR="00093489" w:rsidRPr="0032117B" w:rsidTr="001267A0">
        <w:trPr>
          <w:trHeight w:val="274"/>
        </w:trPr>
        <w:tc>
          <w:tcPr>
            <w:tcW w:w="2160" w:type="dxa"/>
            <w:shd w:val="clear" w:color="auto" w:fill="auto"/>
          </w:tcPr>
          <w:p w:rsidR="00093489" w:rsidRPr="0032117B" w:rsidRDefault="00093489" w:rsidP="001267A0">
            <w:pPr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Обозначения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93489" w:rsidRPr="0032117B" w:rsidTr="001267A0">
        <w:trPr>
          <w:trHeight w:val="274"/>
        </w:trPr>
        <w:tc>
          <w:tcPr>
            <w:tcW w:w="2160" w:type="dxa"/>
            <w:shd w:val="clear" w:color="auto" w:fill="auto"/>
          </w:tcPr>
          <w:p w:rsidR="00093489" w:rsidRPr="0032117B" w:rsidRDefault="00093489" w:rsidP="001267A0">
            <w:pPr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В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Б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Ж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З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А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Е</w:t>
            </w:r>
          </w:p>
        </w:tc>
        <w:tc>
          <w:tcPr>
            <w:tcW w:w="967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Д</w:t>
            </w:r>
          </w:p>
        </w:tc>
        <w:tc>
          <w:tcPr>
            <w:tcW w:w="968" w:type="dxa"/>
            <w:shd w:val="clear" w:color="auto" w:fill="auto"/>
          </w:tcPr>
          <w:p w:rsidR="00093489" w:rsidRPr="0032117B" w:rsidRDefault="00093489" w:rsidP="001267A0">
            <w:pPr>
              <w:keepLines/>
              <w:jc w:val="center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32117B">
              <w:rPr>
                <w:rFonts w:ascii="Times New Roman" w:hAnsi="Times New Roman" w:cs="Times New Roman"/>
                <w:vanish/>
                <w:sz w:val="24"/>
                <w:szCs w:val="24"/>
              </w:rPr>
              <w:t>Г</w:t>
            </w:r>
          </w:p>
        </w:tc>
      </w:tr>
    </w:tbl>
    <w:p w:rsidR="00093489" w:rsidRPr="0032117B" w:rsidRDefault="00093489" w:rsidP="00093489">
      <w:pPr>
        <w:rPr>
          <w:rFonts w:ascii="Times New Roman" w:hAnsi="Times New Roman" w:cs="Times New Roman"/>
          <w:sz w:val="24"/>
          <w:szCs w:val="24"/>
        </w:rPr>
      </w:pPr>
    </w:p>
    <w:p w:rsidR="00093489" w:rsidRDefault="00093489"/>
    <w:sectPr w:rsidR="00093489" w:rsidSect="0032117B"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95C6C"/>
    <w:multiLevelType w:val="hybridMultilevel"/>
    <w:tmpl w:val="1EC4A750"/>
    <w:lvl w:ilvl="0" w:tplc="A0707DCA">
      <w:start w:val="4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489"/>
    <w:rsid w:val="00093489"/>
    <w:rsid w:val="0078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285</Words>
  <Characters>1628</Characters>
  <Application>Microsoft Office Word</Application>
  <DocSecurity>0</DocSecurity>
  <Lines>13</Lines>
  <Paragraphs>3</Paragraphs>
  <ScaleCrop>false</ScaleCrop>
  <Company>Hewlett-Packard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</dc:creator>
  <cp:lastModifiedBy>учитель</cp:lastModifiedBy>
  <cp:revision>2</cp:revision>
  <dcterms:created xsi:type="dcterms:W3CDTF">2014-10-21T18:40:00Z</dcterms:created>
  <dcterms:modified xsi:type="dcterms:W3CDTF">2014-12-03T19:14:00Z</dcterms:modified>
</cp:coreProperties>
</file>