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2D" w:rsidRDefault="0092602D" w:rsidP="009260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26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образовательное учреждение «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Тавельская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общеобразовательная школа»</w:t>
      </w:r>
    </w:p>
    <w:p w:rsidR="0092602D" w:rsidRDefault="0092602D" w:rsidP="009260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602D" w:rsidRDefault="0092602D" w:rsidP="009260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602D" w:rsidRPr="002D0D49" w:rsidRDefault="0092602D" w:rsidP="0092602D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444444"/>
          <w:sz w:val="96"/>
          <w:szCs w:val="96"/>
        </w:rPr>
      </w:pPr>
      <w:r w:rsidRPr="002D0D49">
        <w:rPr>
          <w:rFonts w:ascii="Times New Roman" w:hAnsi="Times New Roman" w:cs="Times New Roman"/>
          <w:color w:val="444444"/>
          <w:sz w:val="72"/>
          <w:szCs w:val="72"/>
        </w:rPr>
        <w:t xml:space="preserve"> </w:t>
      </w:r>
      <w:r w:rsidRPr="002D0D49">
        <w:rPr>
          <w:rFonts w:ascii="Monotype Corsiva" w:hAnsi="Monotype Corsiva" w:cs="Times New Roman"/>
          <w:color w:val="444444"/>
          <w:sz w:val="96"/>
          <w:szCs w:val="96"/>
        </w:rPr>
        <w:t>«</w:t>
      </w:r>
      <w:proofErr w:type="spellStart"/>
      <w:r w:rsidRPr="002D0D49">
        <w:rPr>
          <w:rFonts w:ascii="Monotype Corsiva" w:hAnsi="Monotype Corsiva" w:cs="Times New Roman"/>
          <w:color w:val="444444"/>
          <w:sz w:val="96"/>
          <w:szCs w:val="96"/>
        </w:rPr>
        <w:t>Метапредметное</w:t>
      </w:r>
      <w:proofErr w:type="spellEnd"/>
      <w:r w:rsidRPr="002D0D49">
        <w:rPr>
          <w:rFonts w:ascii="Monotype Corsiva" w:hAnsi="Monotype Corsiva" w:cs="Times New Roman"/>
          <w:color w:val="444444"/>
          <w:sz w:val="96"/>
          <w:szCs w:val="96"/>
        </w:rPr>
        <w:t xml:space="preserve"> обучение в условиях </w:t>
      </w:r>
    </w:p>
    <w:p w:rsidR="0092602D" w:rsidRPr="002D0D49" w:rsidRDefault="0092602D" w:rsidP="0092602D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444444"/>
          <w:sz w:val="96"/>
          <w:szCs w:val="96"/>
        </w:rPr>
      </w:pPr>
      <w:r w:rsidRPr="002D0D49">
        <w:rPr>
          <w:rFonts w:ascii="Monotype Corsiva" w:hAnsi="Monotype Corsiva" w:cs="Times New Roman"/>
          <w:color w:val="444444"/>
          <w:sz w:val="96"/>
          <w:szCs w:val="96"/>
        </w:rPr>
        <w:t>перехода на ФГОС»</w:t>
      </w:r>
    </w:p>
    <w:p w:rsidR="0092602D" w:rsidRDefault="0092602D" w:rsidP="009260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Выступление на семинаре учителей физиков общеобразовательных школ </w:t>
      </w:r>
    </w:p>
    <w:p w:rsidR="0092602D" w:rsidRDefault="0092602D" w:rsidP="009260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Мамадышского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</w:t>
      </w:r>
    </w:p>
    <w:p w:rsidR="0092602D" w:rsidRDefault="0092602D" w:rsidP="009260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2D" w:rsidRPr="002D0D49" w:rsidRDefault="0092602D" w:rsidP="009260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602D" w:rsidRPr="002D0D49" w:rsidRDefault="0092602D" w:rsidP="0092602D">
      <w:pPr>
        <w:spacing w:after="0" w:line="360" w:lineRule="auto"/>
        <w:ind w:firstLine="510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D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</w:t>
      </w:r>
    </w:p>
    <w:p w:rsidR="0092602D" w:rsidRPr="002D0D49" w:rsidRDefault="0092602D" w:rsidP="0092602D">
      <w:pPr>
        <w:spacing w:after="0" w:line="360" w:lineRule="auto"/>
        <w:ind w:firstLine="510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D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 физики </w:t>
      </w:r>
    </w:p>
    <w:p w:rsidR="0092602D" w:rsidRPr="002D0D49" w:rsidRDefault="0092602D" w:rsidP="0092602D">
      <w:pPr>
        <w:spacing w:after="0" w:line="360" w:lineRule="auto"/>
        <w:ind w:firstLine="510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D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 «</w:t>
      </w:r>
      <w:proofErr w:type="spellStart"/>
      <w:r w:rsidRPr="002D0D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Тавельская</w:t>
      </w:r>
      <w:proofErr w:type="spellEnd"/>
      <w:r w:rsidRPr="002D0D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СОШ»</w:t>
      </w:r>
    </w:p>
    <w:p w:rsidR="0092602D" w:rsidRDefault="0092602D" w:rsidP="0092602D">
      <w:pPr>
        <w:spacing w:after="0" w:line="36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Гильманова Г.Ф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02D" w:rsidRDefault="0092602D" w:rsidP="0092602D">
      <w:pPr>
        <w:spacing w:after="0" w:line="36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2D" w:rsidRPr="002D0D49" w:rsidRDefault="0092602D" w:rsidP="009260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2014-2015 учебный год</w:t>
      </w:r>
    </w:p>
    <w:p w:rsidR="0092602D" w:rsidRPr="00B126E1" w:rsidRDefault="0092602D" w:rsidP="0092602D">
      <w:pPr>
        <w:pStyle w:val="dash041e005f0431005f044b005f0447005f043d005f044b005f0439"/>
        <w:spacing w:before="240" w:line="360" w:lineRule="auto"/>
        <w:ind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B126E1">
        <w:rPr>
          <w:color w:val="000000"/>
          <w:sz w:val="28"/>
          <w:szCs w:val="28"/>
        </w:rPr>
        <w:lastRenderedPageBreak/>
        <w:t xml:space="preserve">Требования ФГОС к результатам освоения основной образовательной программы </w:t>
      </w:r>
      <w:proofErr w:type="spellStart"/>
      <w:r w:rsidRPr="00B126E1">
        <w:rPr>
          <w:color w:val="000000"/>
          <w:sz w:val="28"/>
          <w:szCs w:val="28"/>
        </w:rPr>
        <w:t>Метапредметные</w:t>
      </w:r>
      <w:proofErr w:type="spellEnd"/>
      <w:r w:rsidRPr="00B126E1">
        <w:rPr>
          <w:color w:val="000000"/>
          <w:sz w:val="28"/>
          <w:szCs w:val="28"/>
        </w:rPr>
        <w:t xml:space="preserve"> Личностные Предметные </w:t>
      </w:r>
    </w:p>
    <w:p w:rsidR="0092602D" w:rsidRPr="00B126E1" w:rsidRDefault="0092602D" w:rsidP="0092602D">
      <w:pPr>
        <w:pStyle w:val="dash041e005f0431005f044b005f0447005f043d005f044b005f04391"/>
        <w:spacing w:line="360" w:lineRule="auto"/>
        <w:ind w:firstLine="700"/>
        <w:rPr>
          <w:rStyle w:val="dash041e005f0431005f044b005f0447005f043d005f044b005f04391005f005fchar1char1"/>
          <w:sz w:val="28"/>
          <w:szCs w:val="28"/>
        </w:rPr>
      </w:pPr>
      <w:proofErr w:type="spellStart"/>
      <w:r w:rsidRPr="00B126E1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B126E1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B126E1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B126E1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</w:t>
      </w:r>
      <w:r w:rsidR="00C1120E">
        <w:rPr>
          <w:rStyle w:val="dash041e005f0431005f044b005f0447005f043d005f044b005f04391005f005fchar1char1"/>
          <w:sz w:val="28"/>
          <w:szCs w:val="28"/>
        </w:rPr>
        <w:t>ознавательные, коммуникативные)</w:t>
      </w:r>
      <w:proofErr w:type="gramStart"/>
      <w:r w:rsidR="00C1120E">
        <w:rPr>
          <w:rStyle w:val="dash041e005f0431005f044b005f0447005f043d005f044b005f04391005f005fchar1char1"/>
          <w:sz w:val="28"/>
          <w:szCs w:val="28"/>
        </w:rPr>
        <w:t>.</w:t>
      </w:r>
      <w:proofErr w:type="gramEnd"/>
      <w:r w:rsidR="00C1120E">
        <w:rPr>
          <w:rStyle w:val="dash041e005f0431005f044b005f0447005f043d005f044b005f04391005f005fchar1char1"/>
          <w:sz w:val="28"/>
          <w:szCs w:val="28"/>
        </w:rPr>
        <w:t xml:space="preserve"> С</w:t>
      </w:r>
      <w:r w:rsidRPr="00B126E1">
        <w:rPr>
          <w:rStyle w:val="dash041e005f0431005f044b005f0447005f043d005f044b005f04391005f005fchar1char1"/>
          <w:sz w:val="28"/>
          <w:szCs w:val="28"/>
        </w:rPr>
        <w:t>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предполагают, что у учеников будут развиты: уверенная ориентация в различных предметных областях умение использовать речевые средства и средства информационных и коммуникационных технологий навыки различных способов поиска </w:t>
      </w:r>
      <w:proofErr w:type="gram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справочных источниках и открытом учебном информационном пространстве сети Интернет ), сбора, обработки, анализа, организации, передачи и интерпретации информации базовые способности : мышление, понимание, рефлексия, действие готовность слушать собеседника и вести диалог,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 Отношение школьников к миру не укладывается в привычную схему « знаю – не знаю », « умею – не умею » и сменяется параметрами « ищу и нахожу », « думаю и узнаю », « пробую и делаю ».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 формы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Метапредметы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(в перспективе)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Метакурсы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(элективные, по выбору и т.д.)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Предметный урок +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 ситуации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 Учимся проектировать » « Свободная самостоятельная работа » « Как стать успешным » « Сам себе учитель » « </w:t>
      </w:r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Культура познания » « Культура мышления » « Основы исследовательской деятельности » и др. По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можно работать на уроках по школьным предметам за счет отбора тем, ситуаций, способов деятельности, совокупность которых позволяет получить желаемый </w:t>
      </w:r>
      <w:proofErr w:type="spellStart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результат. А также на занятиях факультативов, курсов по выбору, элективных курсов.</w:t>
      </w:r>
    </w:p>
    <w:p w:rsidR="0092602D" w:rsidRPr="00B126E1" w:rsidRDefault="0092602D" w:rsidP="0092602D">
      <w:pPr>
        <w:pStyle w:val="dash041e005f0431005f044b005f0447005f043d005f044b005f04391"/>
        <w:spacing w:line="360" w:lineRule="auto"/>
        <w:ind w:firstLine="700"/>
        <w:rPr>
          <w:sz w:val="28"/>
          <w:szCs w:val="28"/>
        </w:rPr>
      </w:pPr>
    </w:p>
    <w:p w:rsidR="0092602D" w:rsidRPr="00B126E1" w:rsidRDefault="0092602D" w:rsidP="009260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> </w:t>
      </w:r>
      <w:proofErr w:type="spellStart"/>
      <w:r w:rsidRPr="00B126E1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B126E1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 w:rsidRPr="00B126E1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</w:t>
      </w:r>
      <w:r w:rsidRPr="00B126E1">
        <w:rPr>
          <w:rStyle w:val="dash041e005f0431005f044b005f0447005f043d005f044b005f0439005f005fchar1char1"/>
          <w:sz w:val="28"/>
          <w:szCs w:val="28"/>
        </w:rPr>
        <w:lastRenderedPageBreak/>
        <w:t xml:space="preserve">строить  </w:t>
      </w:r>
      <w:proofErr w:type="gramStart"/>
      <w:r w:rsidRPr="00B126E1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B126E1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>9) у</w:t>
      </w:r>
      <w:r w:rsidRPr="00B126E1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B126E1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B126E1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B126E1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B126E1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B126E1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92602D" w:rsidRPr="00B126E1" w:rsidRDefault="0092602D" w:rsidP="0092602D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B126E1">
        <w:rPr>
          <w:rStyle w:val="dash041e005f0431005f044b005f0447005f043d005f044b005f0439005f005fchar1char1"/>
          <w:sz w:val="28"/>
          <w:szCs w:val="28"/>
        </w:rPr>
        <w:t>12)</w:t>
      </w:r>
      <w:r w:rsidRPr="00B126E1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B126E1">
        <w:rPr>
          <w:rStyle w:val="dash041e005f0431005f044b005f0447005f043d005f044b005f0439005f005fchar1char1"/>
          <w:sz w:val="28"/>
          <w:szCs w:val="28"/>
        </w:rPr>
        <w:t>.</w:t>
      </w:r>
    </w:p>
    <w:p w:rsidR="0092602D" w:rsidRPr="00B126E1" w:rsidRDefault="0092602D" w:rsidP="00926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26E1">
        <w:rPr>
          <w:rFonts w:ascii="Times New Roman" w:hAnsi="Times New Roman" w:cs="Times New Roman"/>
          <w:sz w:val="28"/>
          <w:szCs w:val="28"/>
        </w:rPr>
        <w:t xml:space="preserve">Так как 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подход заложен в основу новых стандартов, то сегодня понятия «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обучение» приобретают особую популярность. Рядовой учитель зачастую далек от понимания сути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метапредметов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, от того, как можно применять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подход на уроках. Многие ещё не до конца  поняли, что такое проектная деятельность, а уже появилось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метапроектное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обучение. Так что вокруг этого понятия сегодня много вопросов. Конечно, многие  учителя уже свободно ориентируются в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подходе. Однако необходима большая работа, прежде чем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подход станет понятным для массового учителя. Поэтому  сначала важно понять, что такое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с точки зрения теории вопроса и практики применения ее на уроках.</w:t>
      </w:r>
    </w:p>
    <w:p w:rsidR="0092602D" w:rsidRPr="00B126E1" w:rsidRDefault="0092602D" w:rsidP="00926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 — это новая образовательная форма, которая выстраивается поверх традиционных учебных предметов. Это — учебный предмет нового типа, в основе которого лежит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мыследеятельностный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тип интеграции учебного материала и принцип рефлексивного отношения к базисным организованностям мышления — «знание», «знак», «проблема», «задача». 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Fonts w:ascii="Times New Roman" w:hAnsi="Times New Roman" w:cs="Times New Roman"/>
          <w:sz w:val="28"/>
          <w:szCs w:val="28"/>
        </w:rPr>
        <w:t xml:space="preserve">Например, в рамках </w:t>
      </w:r>
      <w:proofErr w:type="spellStart"/>
      <w:r w:rsidRPr="00B126E1">
        <w:rPr>
          <w:rFonts w:ascii="Times New Roman" w:hAnsi="Times New Roman" w:cs="Times New Roman"/>
          <w:i/>
          <w:iCs/>
          <w:sz w:val="28"/>
          <w:szCs w:val="28"/>
        </w:rPr>
        <w:t>метапредмета</w:t>
      </w:r>
      <w:proofErr w:type="spellEnd"/>
      <w:r w:rsidRPr="00B126E1">
        <w:rPr>
          <w:rFonts w:ascii="Times New Roman" w:hAnsi="Times New Roman" w:cs="Times New Roman"/>
          <w:i/>
          <w:iCs/>
          <w:sz w:val="28"/>
          <w:szCs w:val="28"/>
        </w:rPr>
        <w:t xml:space="preserve"> «Знак»</w:t>
      </w:r>
      <w:r w:rsidRPr="00B126E1">
        <w:rPr>
          <w:rFonts w:ascii="Times New Roman" w:hAnsi="Times New Roman" w:cs="Times New Roman"/>
          <w:sz w:val="28"/>
          <w:szCs w:val="28"/>
        </w:rPr>
        <w:t xml:space="preserve"> у школьников формируется </w:t>
      </w:r>
      <w:r w:rsidRPr="00B126E1">
        <w:rPr>
          <w:rFonts w:ascii="Times New Roman" w:hAnsi="Times New Roman" w:cs="Times New Roman"/>
          <w:i/>
          <w:iCs/>
          <w:sz w:val="28"/>
          <w:szCs w:val="28"/>
        </w:rPr>
        <w:t>способность схематизации</w:t>
      </w:r>
      <w:r w:rsidRPr="00B126E1">
        <w:rPr>
          <w:rFonts w:ascii="Times New Roman" w:hAnsi="Times New Roman" w:cs="Times New Roman"/>
          <w:sz w:val="28"/>
          <w:szCs w:val="28"/>
        </w:rPr>
        <w:t>. Они учатся выражать с помощью схем то, что понимают, то, что хотят сказать, то, что пытаются помыслить или промыслить, то, что хотят сделать.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метапредмете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«Задача» учащиеся получают знание о разных типах задач и способах их решения. При изучении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«Задача» у школьников формируются способности понимания и схематизации условий, моделирования объекта задачи, конструирования способов решения, выстраивания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процедур достижения цели. 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126E1">
        <w:rPr>
          <w:rFonts w:ascii="Times New Roman" w:hAnsi="Times New Roman" w:cs="Times New Roman"/>
          <w:i/>
          <w:iCs/>
          <w:sz w:val="28"/>
          <w:szCs w:val="28"/>
        </w:rPr>
        <w:t>метапредмета</w:t>
      </w:r>
      <w:proofErr w:type="spellEnd"/>
      <w:r w:rsidRPr="00B126E1">
        <w:rPr>
          <w:rFonts w:ascii="Times New Roman" w:hAnsi="Times New Roman" w:cs="Times New Roman"/>
          <w:i/>
          <w:iCs/>
          <w:sz w:val="28"/>
          <w:szCs w:val="28"/>
        </w:rPr>
        <w:t> — «Знание»</w:t>
      </w:r>
      <w:r w:rsidRPr="00B126E1">
        <w:rPr>
          <w:rFonts w:ascii="Times New Roman" w:hAnsi="Times New Roman" w:cs="Times New Roman"/>
          <w:sz w:val="28"/>
          <w:szCs w:val="28"/>
        </w:rPr>
        <w:t xml:space="preserve"> — формируется свой блок способностей. К их числу можно отнести, например, </w:t>
      </w:r>
      <w:r w:rsidRPr="00B126E1">
        <w:rPr>
          <w:rFonts w:ascii="Times New Roman" w:hAnsi="Times New Roman" w:cs="Times New Roman"/>
          <w:i/>
          <w:iCs/>
          <w:sz w:val="28"/>
          <w:szCs w:val="28"/>
        </w:rPr>
        <w:t>способность работать с понятиями, систематизирующую способность</w:t>
      </w:r>
      <w:r w:rsidRPr="00B126E1">
        <w:rPr>
          <w:rFonts w:ascii="Times New Roman" w:hAnsi="Times New Roman" w:cs="Times New Roman"/>
          <w:sz w:val="28"/>
          <w:szCs w:val="28"/>
        </w:rPr>
        <w:t xml:space="preserve"> (т. е. способность работать с системами знаний). </w:t>
      </w:r>
    </w:p>
    <w:p w:rsidR="0092602D" w:rsidRPr="00B126E1" w:rsidRDefault="0092602D" w:rsidP="00926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6E1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spellStart"/>
      <w:r w:rsidRPr="00B126E1">
        <w:rPr>
          <w:rFonts w:ascii="Times New Roman" w:hAnsi="Times New Roman" w:cs="Times New Roman"/>
          <w:i/>
          <w:iCs/>
          <w:sz w:val="28"/>
          <w:szCs w:val="28"/>
        </w:rPr>
        <w:t>метапредмет</w:t>
      </w:r>
      <w:proofErr w:type="spellEnd"/>
      <w:r w:rsidRPr="00B126E1">
        <w:rPr>
          <w:rFonts w:ascii="Times New Roman" w:hAnsi="Times New Roman" w:cs="Times New Roman"/>
          <w:i/>
          <w:iCs/>
          <w:sz w:val="28"/>
          <w:szCs w:val="28"/>
        </w:rPr>
        <w:t xml:space="preserve"> «Проблема»</w:t>
      </w:r>
      <w:r w:rsidRPr="00B126E1">
        <w:rPr>
          <w:rFonts w:ascii="Times New Roman" w:hAnsi="Times New Roman" w:cs="Times New Roman"/>
          <w:sz w:val="28"/>
          <w:szCs w:val="28"/>
        </w:rPr>
        <w:t xml:space="preserve">, школьники учатся обсуждать вопросы, которые носят характер открытых, по сей день неразрешимых проблем. На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метапредмете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«Проблема» учащиеся получают соответствующее оснащение для работы с проблемами: они осваивают техники позиционного анализа, умение организовывать и вести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полипозиционный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 диалог, у них развиваются способности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6E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126E1">
        <w:rPr>
          <w:rFonts w:ascii="Times New Roman" w:hAnsi="Times New Roman" w:cs="Times New Roman"/>
          <w:sz w:val="28"/>
          <w:szCs w:val="28"/>
        </w:rPr>
        <w:t xml:space="preserve">, самоопределения и </w:t>
      </w:r>
      <w:proofErr w:type="spellStart"/>
      <w:proofErr w:type="gramStart"/>
      <w:r w:rsidRPr="00B126E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1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2602D" w:rsidRPr="00B126E1" w:rsidSect="0035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02D"/>
    <w:rsid w:val="003E3A87"/>
    <w:rsid w:val="0092602D"/>
    <w:rsid w:val="00B76D93"/>
    <w:rsid w:val="00C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60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2602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260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26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2015-01-27T15:51:00Z</dcterms:created>
  <dcterms:modified xsi:type="dcterms:W3CDTF">2015-01-27T15:58:00Z</dcterms:modified>
</cp:coreProperties>
</file>