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1D" w:rsidRDefault="005B5D1D" w:rsidP="005B28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урока</w:t>
      </w:r>
      <w:bookmarkStart w:id="0" w:name="_GoBack"/>
      <w:bookmarkEnd w:id="0"/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5B2806">
        <w:rPr>
          <w:rFonts w:ascii="Times New Roman" w:hAnsi="Times New Roman" w:cs="Times New Roman"/>
          <w:sz w:val="36"/>
          <w:szCs w:val="28"/>
        </w:rPr>
        <w:t xml:space="preserve"> </w:t>
      </w:r>
      <w:r w:rsidRPr="005B2806">
        <w:rPr>
          <w:rFonts w:ascii="Times New Roman" w:hAnsi="Times New Roman" w:cs="Times New Roman"/>
          <w:sz w:val="28"/>
          <w:szCs w:val="28"/>
        </w:rPr>
        <w:t>«Население и хозяйство Поволжья»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806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изучить особенности населения Поволжья;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дать общую характеристику хозяйства региона, выявить проблемы развития;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обратить особое внимание на охрану природы в условиях высокой концентрации производства;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совершенствование анализа учебных таблиц, карт, работа с учебником.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Оборудова</w:t>
      </w:r>
      <w:r>
        <w:rPr>
          <w:rFonts w:ascii="Times New Roman" w:hAnsi="Times New Roman" w:cs="Times New Roman"/>
          <w:sz w:val="28"/>
          <w:szCs w:val="28"/>
        </w:rPr>
        <w:t>ние: интерактивная доска</w:t>
      </w:r>
      <w:r w:rsidRPr="005B2806">
        <w:rPr>
          <w:rFonts w:ascii="Times New Roman" w:hAnsi="Times New Roman" w:cs="Times New Roman"/>
          <w:sz w:val="28"/>
          <w:szCs w:val="28"/>
        </w:rPr>
        <w:t>, интерактивные карты, учебник, таблицы, схемы, атлас.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B2806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II. Проверка домашнего задания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Особенности ЭГП Поволжья.  (Приложение 1. Слайд 1)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III. Изучение нового материала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 xml:space="preserve">История формирования современного населения Поволжья – это история завоеваний. Богатая и разнообразная природа края привлекала людей. Коренные  жители чуваши, марийцы, мордва. Позже сюда приходили булгары и половцы, монголы, русские, немцы, калмыки. В разные периоды истории на территории Поволжья возникали и рушились мощные и </w:t>
      </w:r>
      <w:r w:rsidRPr="005B2806">
        <w:rPr>
          <w:rFonts w:ascii="Times New Roman" w:hAnsi="Times New Roman" w:cs="Times New Roman"/>
          <w:sz w:val="28"/>
          <w:szCs w:val="28"/>
        </w:rPr>
        <w:lastRenderedPageBreak/>
        <w:t>непохожие друг на друга государства: Булгарское и Хазарское царства, Золотая Орда, Казанское и Астраханское ханства.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Для формирующегося Русского государства Волга и ее берега всегда были привлекательны. Волга открывала возможности вести торговлю с государствами Востока. Волга-это богатейшие рыбные ресурсы и плодородные прибрежные земли. Волга – важный природный рубеж, вдоль которого удобно создавать линию обороны, от набегов воинственных кочевых племен. Именно как опорные оборонительные пункты возникли крупные города Поволжья: Царицын (Волгоград) – 1589г., Самара – 1586 г., Саратов – 1590 г. С этого времени началась его русская колонизация.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Сейчас Поволжье – один из наиболее заселенных  и освоенных районов России. В нем живет около 17 млн. чел. Поволжское население растет довольно быстро. Но в основном не за счет высокого естественного прироста, вследствие миграции населения. Средняя плотность населения в районе в 3 раза выше, чем в России, но юг (Калмыкия) заселен очень слабо (4,3 чел./км2). Почему?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Хотя Поволжье – многонациональный район, русские преобладают в его национальном составе (70%). Повсеместно, кроме Калмыкии и Татарии, они составляют большую часть населения. Значительна также доля татар (16%), чувашей и мордвы (5%). В конце 18 в. В Поволжье из Германии начали переселяться немцы. Перед ВОВ здесь существовала республика немцев Поволжья. В годы войны она была ликвидирована, а ее население подверглось насильственному переселению в Казахстан и Сибирь.</w:t>
      </w:r>
    </w:p>
    <w:p w:rsid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этнический состав Поволжья давайте рассмотрим на примере этнического состава нашей школы. (Просмотр презентации</w:t>
      </w:r>
      <w:r w:rsidRPr="005B28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являет собой пример этнической толерантности, добрососедства и уважения к самобытности культур и религий.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До революции Поволжье было сельскохозяйственным районом. В городах проживало всего 14 % населения. Сейчас горожане преобладают 74 %.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На карте в атласе найдите в Поволжье города – миллионеры.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В Поволжье 90 городов. 3 из которых города – миллионеры: Волгоград. Казань, Самара, к миллионному рубежу приближается Саратов. География поволжских городов определена речной системой Волги. Как виноградные ягоды, они «прикреплены» к ее грозди.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Казань.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lastRenderedPageBreak/>
        <w:t>Самара.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Волгоград.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Переходим ко второй части нашего урока. Специализация района. Проанализировать приложение 4,5 с 392, определить отрасли специализации. Ядро хозяйства представляют несколько тесно связанных межотраслевых комплексов: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машиностроительный,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конструкционных материалов,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топливно – энергетический,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агропромышленный.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Машиностроение – ведущая отрасль хозяйства (анализ таблицы 63. С.277). Заводы сосредоточены в промышленных узлах – Казань, Самара, Саратов, Волгоград и др. Факторы развития машиностроения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Поволжье – один из основных районов РФ по производству аэрокосмической техники. Самолеты производятся в Казани, Самаре, Саратове. Це</w:t>
      </w:r>
      <w:r>
        <w:rPr>
          <w:rFonts w:ascii="Times New Roman" w:hAnsi="Times New Roman" w:cs="Times New Roman"/>
          <w:sz w:val="28"/>
          <w:szCs w:val="28"/>
        </w:rPr>
        <w:t>нтр вертолетостроения – Казань.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Волго – Камский автомобильный район. В список 100 крупнейших машиностроительных предприятий России входят 16 заводов Поволжья.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ККМ – химическая промышленность. Представлена горно- химической, добывающей серу, поваренную соль, химией органического синтеза, производством и переработкой полимерных материалов. Крупные центры – Тольятти, Волжский, Самара. На  базе Астраханского газоконденсатного месторождения создан газохимический комплекс.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ТЭК. Разнообразен ТЭК Поволжья, его ведущим звеном является добыча и переработка  нефти. Поволжская нефть достаточно дешева. Но запасы и добыча постепенно сокращаются. Поволжье специализируется на производстве электроэнергии. Создание энергосистемы европейской части России стало возможным благодаря строительству Волжских ГЭС. Оно же породило сложный комплекс проблем. Имеется множество ТЭС. Построена Балаков</w:t>
      </w:r>
      <w:r>
        <w:rPr>
          <w:rFonts w:ascii="Times New Roman" w:hAnsi="Times New Roman" w:cs="Times New Roman"/>
          <w:sz w:val="28"/>
          <w:szCs w:val="28"/>
        </w:rPr>
        <w:t>ская АЭС в Саратовской области.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АПК Поволжья имеет общероссийское значение. Район занимает 1-е место в стране по производству мяса, муки, крупы, поваренной соли, по выращиванию томатов и арбузов. Улову осетровой рыбы.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 xml:space="preserve">Природные условия Поволжья способствовали развитию сельского хозяйства. И хотя неустойчивая погода и частые засухи периодически </w:t>
      </w:r>
      <w:r w:rsidRPr="005B2806">
        <w:rPr>
          <w:rFonts w:ascii="Times New Roman" w:hAnsi="Times New Roman" w:cs="Times New Roman"/>
          <w:sz w:val="28"/>
          <w:szCs w:val="28"/>
        </w:rPr>
        <w:lastRenderedPageBreak/>
        <w:t>наносят большой ущерб, но по масштабам сельскохозяйственного производства он прочно занимает 2-е место (после Северного Кавказа). Сельскохозяйственная специализация в районе изменяется с севера на юг, рассмотрите подробнее дома в атласах.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Большой Волги (с. 279)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IV. Закрепление изученного материала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Составить по итогам изученного материала 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2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 - «Хозяйство Поволжья»,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вариант «Народы Поволжья»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06">
        <w:rPr>
          <w:rFonts w:ascii="Times New Roman" w:hAnsi="Times New Roman" w:cs="Times New Roman"/>
          <w:sz w:val="28"/>
          <w:szCs w:val="28"/>
        </w:rPr>
        <w:t>V. Домашнее задание</w:t>
      </w:r>
    </w:p>
    <w:p w:rsidR="005B2806" w:rsidRPr="005B2806" w:rsidRDefault="005B2806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Вариативное по выбору</w:t>
      </w:r>
    </w:p>
    <w:p w:rsidR="005B2806" w:rsidRPr="00E45C26" w:rsidRDefault="00E45C26" w:rsidP="00E45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C26">
        <w:rPr>
          <w:rFonts w:ascii="Times New Roman" w:hAnsi="Times New Roman" w:cs="Times New Roman"/>
          <w:sz w:val="28"/>
          <w:szCs w:val="28"/>
        </w:rPr>
        <w:t xml:space="preserve">1. </w:t>
      </w:r>
      <w:r w:rsidR="005B2806" w:rsidRPr="00E45C26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овить реферат – «Большие проблемы великой русской реки» - об экологических проблемах Волги.</w:t>
      </w:r>
    </w:p>
    <w:p w:rsidR="005B2806" w:rsidRDefault="00E45C26" w:rsidP="00E45C26">
      <w:pPr>
        <w:rPr>
          <w:rFonts w:ascii="Times New Roman" w:hAnsi="Times New Roman" w:cs="Times New Roman"/>
          <w:sz w:val="28"/>
          <w:szCs w:val="28"/>
        </w:rPr>
      </w:pPr>
      <w:r w:rsidRPr="00E45C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 основе материалов сети подготовить информацию об особенностях культуры народов Поволжья.</w:t>
      </w:r>
    </w:p>
    <w:p w:rsidR="00E45C26" w:rsidRPr="00E45C26" w:rsidRDefault="00E45C26" w:rsidP="00E4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Заполнить контурную карту – «Поволжье»</w:t>
      </w:r>
    </w:p>
    <w:p w:rsidR="00C413B0" w:rsidRPr="005B2806" w:rsidRDefault="00C413B0" w:rsidP="005B2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413B0" w:rsidRPr="005B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E4A"/>
    <w:multiLevelType w:val="hybridMultilevel"/>
    <w:tmpl w:val="FAC6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C2"/>
    <w:rsid w:val="004F3CC2"/>
    <w:rsid w:val="005B2806"/>
    <w:rsid w:val="005B5D1D"/>
    <w:rsid w:val="00C413B0"/>
    <w:rsid w:val="00E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4245-E3FA-4073-B136-FB7D25ED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2014-12-03T18:13:00Z</dcterms:created>
  <dcterms:modified xsi:type="dcterms:W3CDTF">2014-12-03T18:28:00Z</dcterms:modified>
</cp:coreProperties>
</file>