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1" w:rsidRDefault="007A3811" w:rsidP="006D4C60">
      <w:pPr>
        <w:jc w:val="both"/>
      </w:pPr>
    </w:p>
    <w:p w:rsidR="007A3811" w:rsidRDefault="007A3811" w:rsidP="006D4C60">
      <w:pPr>
        <w:jc w:val="center"/>
      </w:pPr>
      <w:bookmarkStart w:id="0" w:name="_GoBack"/>
      <w:r>
        <w:t>МБОУ «</w:t>
      </w:r>
      <w:proofErr w:type="spellStart"/>
      <w:r>
        <w:t>Таксимовская</w:t>
      </w:r>
      <w:proofErr w:type="spellEnd"/>
      <w:r>
        <w:t xml:space="preserve"> средняя общеобразовательная школа №3»</w:t>
      </w:r>
    </w:p>
    <w:p w:rsidR="007A3811" w:rsidRDefault="007A3811" w:rsidP="006D4C60">
      <w:pPr>
        <w:jc w:val="center"/>
      </w:pPr>
      <w:proofErr w:type="spellStart"/>
      <w:r>
        <w:t>Муйского</w:t>
      </w:r>
      <w:proofErr w:type="spellEnd"/>
      <w:r>
        <w:t xml:space="preserve"> района Республики Бурятии</w:t>
      </w:r>
    </w:p>
    <w:p w:rsidR="007A3811" w:rsidRDefault="007A3811" w:rsidP="006D4C60">
      <w:pPr>
        <w:jc w:val="center"/>
      </w:pPr>
    </w:p>
    <w:p w:rsidR="007A3811" w:rsidRDefault="007A3811" w:rsidP="006D4C60">
      <w:pPr>
        <w:jc w:val="center"/>
      </w:pPr>
    </w:p>
    <w:p w:rsidR="007A3811" w:rsidRDefault="007A3811" w:rsidP="006D4C60">
      <w:pPr>
        <w:jc w:val="center"/>
        <w:rPr>
          <w:sz w:val="48"/>
          <w:szCs w:val="48"/>
        </w:rPr>
      </w:pPr>
      <w:r w:rsidRPr="007A3811">
        <w:rPr>
          <w:sz w:val="48"/>
          <w:szCs w:val="48"/>
        </w:rPr>
        <w:t>Исследовательская задача на уроке</w:t>
      </w:r>
    </w:p>
    <w:p w:rsidR="007A3811" w:rsidRDefault="007A3811" w:rsidP="006D4C60">
      <w:pPr>
        <w:jc w:val="center"/>
        <w:rPr>
          <w:sz w:val="48"/>
          <w:szCs w:val="48"/>
        </w:rPr>
      </w:pPr>
      <w:r w:rsidRPr="007A3811">
        <w:rPr>
          <w:sz w:val="48"/>
          <w:szCs w:val="48"/>
        </w:rPr>
        <w:t>математики в 10 классе</w:t>
      </w:r>
    </w:p>
    <w:p w:rsidR="008B0CD5" w:rsidRDefault="008B0CD5" w:rsidP="006D4C60">
      <w:pPr>
        <w:jc w:val="center"/>
        <w:rPr>
          <w:sz w:val="48"/>
          <w:szCs w:val="48"/>
        </w:rPr>
      </w:pPr>
    </w:p>
    <w:p w:rsidR="007A3811" w:rsidRDefault="007A3811" w:rsidP="006D4C60">
      <w:pPr>
        <w:jc w:val="center"/>
        <w:rPr>
          <w:sz w:val="48"/>
          <w:szCs w:val="48"/>
        </w:rPr>
      </w:pPr>
      <w:r>
        <w:rPr>
          <w:sz w:val="48"/>
          <w:szCs w:val="48"/>
        </w:rPr>
        <w:t>«Способы отбора корней в</w:t>
      </w:r>
    </w:p>
    <w:p w:rsidR="008B0CD5" w:rsidRDefault="007A3811" w:rsidP="006D4C60">
      <w:pPr>
        <w:jc w:val="center"/>
        <w:rPr>
          <w:sz w:val="48"/>
          <w:szCs w:val="48"/>
        </w:rPr>
      </w:pPr>
      <w:r>
        <w:rPr>
          <w:sz w:val="48"/>
          <w:szCs w:val="48"/>
        </w:rPr>
        <w:t>тригонометрических уравнениях»</w:t>
      </w:r>
    </w:p>
    <w:p w:rsidR="008B0CD5" w:rsidRDefault="008B0CD5" w:rsidP="006D4C60">
      <w:pPr>
        <w:jc w:val="center"/>
        <w:rPr>
          <w:sz w:val="48"/>
          <w:szCs w:val="48"/>
        </w:rPr>
      </w:pPr>
    </w:p>
    <w:p w:rsidR="008B0CD5" w:rsidRDefault="008B0CD5" w:rsidP="006D4C60">
      <w:pPr>
        <w:jc w:val="center"/>
        <w:rPr>
          <w:sz w:val="48"/>
          <w:szCs w:val="48"/>
        </w:rPr>
      </w:pPr>
    </w:p>
    <w:p w:rsidR="008B0CD5" w:rsidRDefault="008B0CD5" w:rsidP="006D4C60">
      <w:pPr>
        <w:jc w:val="center"/>
        <w:rPr>
          <w:sz w:val="48"/>
          <w:szCs w:val="48"/>
        </w:rPr>
      </w:pPr>
    </w:p>
    <w:p w:rsidR="008B0CD5" w:rsidRDefault="008B0CD5" w:rsidP="006D4C60">
      <w:pPr>
        <w:jc w:val="center"/>
        <w:rPr>
          <w:sz w:val="48"/>
          <w:szCs w:val="48"/>
        </w:rPr>
      </w:pPr>
    </w:p>
    <w:bookmarkEnd w:id="0"/>
    <w:p w:rsidR="008B0CD5" w:rsidRDefault="008B0CD5" w:rsidP="006D4C60">
      <w:pPr>
        <w:jc w:val="both"/>
        <w:rPr>
          <w:sz w:val="48"/>
          <w:szCs w:val="48"/>
        </w:rPr>
      </w:pPr>
    </w:p>
    <w:p w:rsidR="008B0CD5" w:rsidRDefault="008B0CD5" w:rsidP="006D4C60">
      <w:pPr>
        <w:jc w:val="both"/>
        <w:rPr>
          <w:sz w:val="48"/>
          <w:szCs w:val="48"/>
        </w:rPr>
      </w:pPr>
    </w:p>
    <w:p w:rsidR="008B0CD5" w:rsidRDefault="008B0CD5" w:rsidP="006D4C60">
      <w:pPr>
        <w:jc w:val="both"/>
        <w:rPr>
          <w:sz w:val="48"/>
          <w:szCs w:val="48"/>
        </w:rPr>
      </w:pPr>
    </w:p>
    <w:p w:rsidR="008B0CD5" w:rsidRDefault="008B0CD5" w:rsidP="006D4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Подготовила     </w:t>
      </w:r>
    </w:p>
    <w:p w:rsidR="008B0CD5" w:rsidRDefault="008B0CD5" w:rsidP="006D4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учитель математики </w:t>
      </w:r>
    </w:p>
    <w:p w:rsidR="007A3811" w:rsidRPr="007A3811" w:rsidRDefault="008B0CD5" w:rsidP="006D4C60">
      <w:pPr>
        <w:jc w:val="both"/>
        <w:rPr>
          <w:sz w:val="48"/>
          <w:szCs w:val="4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Лашманова</w:t>
      </w:r>
      <w:proofErr w:type="spellEnd"/>
      <w:r>
        <w:rPr>
          <w:sz w:val="24"/>
          <w:szCs w:val="24"/>
        </w:rPr>
        <w:t xml:space="preserve"> Жанна Викторовна</w:t>
      </w:r>
      <w:r w:rsidR="007A3811" w:rsidRPr="007A3811">
        <w:rPr>
          <w:sz w:val="48"/>
          <w:szCs w:val="48"/>
        </w:rPr>
        <w:br w:type="page"/>
      </w:r>
    </w:p>
    <w:p w:rsidR="00972F89" w:rsidRPr="00677FF5" w:rsidRDefault="007A3811" w:rsidP="006D4C60">
      <w:pPr>
        <w:jc w:val="both"/>
        <w:rPr>
          <w:sz w:val="28"/>
          <w:szCs w:val="28"/>
        </w:rPr>
      </w:pPr>
      <w:r>
        <w:lastRenderedPageBreak/>
        <w:t xml:space="preserve"> </w:t>
      </w:r>
      <w:r w:rsidR="00677FF5">
        <w:t xml:space="preserve"> </w:t>
      </w:r>
      <w:r w:rsidR="00E11714" w:rsidRPr="00677FF5">
        <w:rPr>
          <w:sz w:val="28"/>
          <w:szCs w:val="28"/>
        </w:rPr>
        <w:t>Ис</w:t>
      </w:r>
      <w:r w:rsidR="006571BB" w:rsidRPr="00677FF5">
        <w:rPr>
          <w:sz w:val="28"/>
          <w:szCs w:val="28"/>
        </w:rPr>
        <w:t>следовательские задачи</w:t>
      </w:r>
      <w:r w:rsidR="00D57490" w:rsidRPr="00677FF5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на уроках математики.</w:t>
      </w:r>
    </w:p>
    <w:p w:rsidR="00B25DC9" w:rsidRDefault="006404A0" w:rsidP="006D4C60">
      <w:pPr>
        <w:jc w:val="both"/>
      </w:pPr>
      <w:r>
        <w:t>Важнейшая задача цивилизации</w:t>
      </w:r>
      <w:r w:rsidR="00B25DC9">
        <w:t xml:space="preserve"> </w:t>
      </w:r>
      <w:r>
        <w:t xml:space="preserve">- научить человека мыслить. </w:t>
      </w:r>
      <w:r w:rsidR="00B25DC9">
        <w:t xml:space="preserve"> </w:t>
      </w:r>
    </w:p>
    <w:p w:rsidR="006404A0" w:rsidRDefault="00B25DC9" w:rsidP="006D4C60">
      <w:pPr>
        <w:jc w:val="both"/>
      </w:pPr>
      <w:r>
        <w:t xml:space="preserve">                                                                                                 </w:t>
      </w:r>
      <w:r w:rsidR="006404A0">
        <w:t xml:space="preserve">Т. </w:t>
      </w:r>
      <w:r>
        <w:t>Эдисон</w:t>
      </w:r>
    </w:p>
    <w:p w:rsidR="006404A0" w:rsidRDefault="006404A0" w:rsidP="006D4C60">
      <w:pPr>
        <w:jc w:val="both"/>
      </w:pPr>
      <w:r>
        <w:t>Цели</w:t>
      </w:r>
      <w:r w:rsidR="00B25DC9">
        <w:t xml:space="preserve"> использования исследовательских задач на уроках</w:t>
      </w:r>
    </w:p>
    <w:p w:rsidR="006404A0" w:rsidRDefault="006404A0" w:rsidP="006D4C60">
      <w:pPr>
        <w:jc w:val="both"/>
      </w:pPr>
      <w:r>
        <w:t>Образовательные</w:t>
      </w:r>
      <w:r w:rsidR="00B25DC9">
        <w:t xml:space="preserve">: </w:t>
      </w:r>
      <w:r>
        <w:t>формирование умений систематизировать, обобщать, видеть закономерности; формирование умения</w:t>
      </w:r>
      <w:r w:rsidR="00A75A3A">
        <w:t xml:space="preserve"> решать задачи разными способами, привлекая разнообразный теоретический материал из всего курса; формировани</w:t>
      </w:r>
      <w:r w:rsidR="00B25DC9">
        <w:t>е графической культуры учащихся.</w:t>
      </w:r>
    </w:p>
    <w:p w:rsidR="00A75A3A" w:rsidRDefault="00A75A3A" w:rsidP="006D4C60">
      <w:pPr>
        <w:jc w:val="both"/>
      </w:pPr>
      <w:r>
        <w:t>Развивающие: развитие мыслительных операций посредством наблюдений, сравнений, сопоставления, сознательного восприятия учебного материала; развитие математической речи учащихся, потребность к самообразованию, способствование развитию т</w:t>
      </w:r>
      <w:r w:rsidR="00B25DC9">
        <w:t>ворческой деятельности учащихся.</w:t>
      </w:r>
    </w:p>
    <w:p w:rsidR="007A3811" w:rsidRDefault="00B25DC9" w:rsidP="006D4C60">
      <w:pPr>
        <w:jc w:val="both"/>
      </w:pPr>
      <w:r>
        <w:t xml:space="preserve">Воспитательные: </w:t>
      </w:r>
      <w:r w:rsidR="00A75A3A">
        <w:t>воспитание познавательной активности, чувства ответственности, уважения друг к другу</w:t>
      </w:r>
      <w:r>
        <w:t>, взаимопонимания, уверенности</w:t>
      </w:r>
      <w:r w:rsidR="00A75A3A">
        <w:t xml:space="preserve"> в себе.</w:t>
      </w:r>
    </w:p>
    <w:p w:rsidR="00464340" w:rsidRDefault="00464340" w:rsidP="006D4C60">
      <w:pPr>
        <w:jc w:val="both"/>
      </w:pPr>
      <w:r>
        <w:t>Исследовательские задачи в школах почти не используются. Существуют мнения об исследовательских задачах: «Они нужны только сильным школьникам», «Учеба отдельно – исследования отдельно», «Они доступны только старшеклассникам». Я считаю, что все это не так. Исследовательскую задачу на уроках</w:t>
      </w:r>
      <w:r w:rsidR="008079DF">
        <w:t>,</w:t>
      </w:r>
      <w:r>
        <w:t xml:space="preserve"> можно применять по следующей схеме. </w:t>
      </w:r>
      <w:r w:rsidR="008079DF">
        <w:t>Учителем дается описание ситуации, школьники осознают ее. Затем школьники сами ставят вопросы, которые было бы интересно исследовать в рамках этой ситуации. Учитель помогает сформулировать их, классифицирует и при необходимости добавляет свои. Таким образом, на доске появляется список направлений исследования. Затем ученики разбиваются на группы, каждая из которых работает над определенным направлением. Учитель помогает распределить роли в группе, организует общение групп между собой, если это полезно. В к</w:t>
      </w:r>
      <w:r w:rsidR="00BC4B5E">
        <w:t xml:space="preserve">онце работы представители групп делают сообщения о своих результатах. Простые задачи решаются на одном уроке и тут же (или дома) записываем решение. Задачи посложнее обсуждаются в классе один раз в неделю, а через месяц подытоживаются. Дети, которые думают медленно и от этого на уроках обычно страдают, тут оказываются в выигрышной ситуации. </w:t>
      </w:r>
      <w:r w:rsidR="00E83567">
        <w:t>Важно требовать запись решения: школьник еще раз все продумывает, выстраивает логически, обосновывает. Каждый ученик обобщает задачу до своего уровня. Дети, успешно прошедшие все этапы исследовательской задачи, затем при желании легко включатся в решение более сложных исследовательских задач – уже в индивидуальном порядке. Алгебра – наиболее а</w:t>
      </w:r>
      <w:r w:rsidR="004118BA">
        <w:t>лгоритмизированный раздел школьной математики. В качестве задач для исследования здесь можно выбирать сюжеты, близкие к школьной программе, поэтому их можно использовать с учебными целями.</w:t>
      </w:r>
    </w:p>
    <w:p w:rsidR="004118BA" w:rsidRDefault="004118BA" w:rsidP="006D4C60">
      <w:pPr>
        <w:jc w:val="both"/>
      </w:pPr>
      <w:r>
        <w:t>К выполнению заданий группы С Единого государственного экзамена по математике приступает около 60% участников экзамена, а до ответа доходят не более 20%. В большей части литературы для подготовки к ЕГЭ предлагаются наборы вариантов с ответами и частичным разбором решений, но без демонстрации различных подходов к решению.</w:t>
      </w:r>
      <w:r w:rsidR="00B13DF4">
        <w:t xml:space="preserve"> Чтобы восполнить этот пробел учащимся можно предложить следующую исследовательскую задачу. Рассмотреть различные способы отбора корней в тригонометрических уравнениях. Как правило, учитель знакомит учеников с наиболее распространенными способ отбора корней, применяя тригонометрическую окружность, в меньшей степени использует арифметический способ. С другой стороны, ученик, знающий несколько приемов отбора корней, может при решении задачи выбрать более рациональный.</w:t>
      </w:r>
      <w:r w:rsidR="00902D84">
        <w:t xml:space="preserve"> Решая исследовательскую задачу учащиеся постарались показать на примерах различные способы отбора корне</w:t>
      </w:r>
      <w:r w:rsidR="001C77C7">
        <w:t>й, их недостатки и преимущества.</w:t>
      </w:r>
    </w:p>
    <w:p w:rsidR="001C77C7" w:rsidRDefault="001C77C7" w:rsidP="006D4C60">
      <w:pPr>
        <w:jc w:val="both"/>
      </w:pPr>
      <w:r>
        <w:lastRenderedPageBreak/>
        <w:t xml:space="preserve">Наибольший эффект использования этих задач достигается при гибком и тактичном воздействии на эмоциональный мир учащегося, это делает возможным пробуждение личной заинтересованности в получении новых </w:t>
      </w:r>
      <w:r w:rsidR="00E53282">
        <w:t xml:space="preserve">знаний. Способы стимулирования активности и заинтересованности учащихся: а) обеспечение благоприятной атмосферы на уроке, доброжелательности со стороны учителя, его отказ от высказывания оценки и критики в адрес ученика в резкой форме; б) поощрение оригинальных идей; в) </w:t>
      </w:r>
      <w:r w:rsidR="00B05FE1">
        <w:t>предоставление школьникам возможности активно задавать вопросы; г) использование личного примера, характеризующего подход самого учителя к решению поставленной проблемы. Процесс составления предполагает совместное обсуждение с учащимися различных подходов к   решению задачи, борьбу мнений. При этом учитель становится у</w:t>
      </w:r>
      <w:r w:rsidR="00906307">
        <w:t>частником коллективной работы, а каждый ученик – ее полноправным членом. Учитель не должен подавлять инициативу учеников. В процессе такой работы у школьника возникает желание не только решить задачу и получить хорошую отметку, но и аргументировать свое мнение, оценить найденный способ решения. Они приобретают свой опыт поиска, у них формируется критическое мышление. Решая задачу, ученик находится в позиции исследователя, первооткрывателя, проводит анализ условий, устанавливает различные связи между данными, изменяя их, формулирует вопросы, на которые сам находит ответы.</w:t>
      </w:r>
      <w:r w:rsidR="00710469">
        <w:t xml:space="preserve"> Отлично, если задача развивает научный вкус и имеет в перспективе выходы на идеи и методы высшей математики.</w:t>
      </w:r>
      <w:r w:rsidR="00906307">
        <w:t xml:space="preserve"> </w:t>
      </w:r>
    </w:p>
    <w:p w:rsidR="001C77C7" w:rsidRDefault="001C77C7" w:rsidP="007356FD"/>
    <w:p w:rsidR="00E83567" w:rsidRDefault="00E83567" w:rsidP="007356FD"/>
    <w:p w:rsidR="00464340" w:rsidRDefault="00464340" w:rsidP="007356FD"/>
    <w:p w:rsidR="00051520" w:rsidRDefault="0056045B" w:rsidP="007356FD">
      <w:r>
        <w:t xml:space="preserve">     </w:t>
      </w:r>
    </w:p>
    <w:p w:rsidR="00877B62" w:rsidRDefault="00877B62" w:rsidP="007356FD"/>
    <w:p w:rsidR="00877B62" w:rsidRDefault="00877B62">
      <w:r>
        <w:br w:type="page"/>
      </w:r>
    </w:p>
    <w:p w:rsidR="00877B62" w:rsidRDefault="00877B62" w:rsidP="00877B62">
      <w:r>
        <w:lastRenderedPageBreak/>
        <w:t xml:space="preserve">                                              Список использованной литературы</w:t>
      </w:r>
    </w:p>
    <w:p w:rsidR="00877B62" w:rsidRDefault="00877B62" w:rsidP="00877B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А. Г. Мордкович, П. В. Семенов. Алгебра и начала математического анализа. 10 класс (профильный уровень). В 2 ч. Ч. 1. Учебник (профильный уровень)</w:t>
      </w:r>
    </w:p>
    <w:p w:rsidR="00877B62" w:rsidRDefault="00877B62" w:rsidP="00877B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А. Г. Мордкович и др. Алгебра и начала математического анализа. 10 класс. В 2 ч. Ч. 2. Задачник (профильный уровень)</w:t>
      </w:r>
    </w:p>
    <w:p w:rsidR="00877B62" w:rsidRDefault="00877B62" w:rsidP="00877B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А. Г. Мордкович, П. В. Семенов. Алгебра и начала математического анализа. 10 класс. Методическое пособие для учителя (профильный уровень)</w:t>
      </w:r>
    </w:p>
    <w:p w:rsidR="00877B62" w:rsidRDefault="00877B62" w:rsidP="00877B62"/>
    <w:sectPr w:rsidR="0087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9FD"/>
    <w:multiLevelType w:val="hybridMultilevel"/>
    <w:tmpl w:val="06B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333"/>
    <w:multiLevelType w:val="hybridMultilevel"/>
    <w:tmpl w:val="D15898BA"/>
    <w:lvl w:ilvl="0" w:tplc="BBCE4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B2955"/>
    <w:multiLevelType w:val="hybridMultilevel"/>
    <w:tmpl w:val="38D0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5585"/>
    <w:multiLevelType w:val="hybridMultilevel"/>
    <w:tmpl w:val="49F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4FE0"/>
    <w:multiLevelType w:val="hybridMultilevel"/>
    <w:tmpl w:val="9D3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7F"/>
    <w:rsid w:val="00044F6F"/>
    <w:rsid w:val="00051520"/>
    <w:rsid w:val="000544B4"/>
    <w:rsid w:val="00120D17"/>
    <w:rsid w:val="00151429"/>
    <w:rsid w:val="001C77C7"/>
    <w:rsid w:val="004118BA"/>
    <w:rsid w:val="00464340"/>
    <w:rsid w:val="0056045B"/>
    <w:rsid w:val="006404A0"/>
    <w:rsid w:val="006571BB"/>
    <w:rsid w:val="00677FF5"/>
    <w:rsid w:val="006B7ADD"/>
    <w:rsid w:val="006D4C60"/>
    <w:rsid w:val="00710469"/>
    <w:rsid w:val="007356FD"/>
    <w:rsid w:val="007A3811"/>
    <w:rsid w:val="008079DF"/>
    <w:rsid w:val="00877B62"/>
    <w:rsid w:val="008930E3"/>
    <w:rsid w:val="008A235C"/>
    <w:rsid w:val="008A31BB"/>
    <w:rsid w:val="008B0CD5"/>
    <w:rsid w:val="00902D84"/>
    <w:rsid w:val="00906307"/>
    <w:rsid w:val="00972F89"/>
    <w:rsid w:val="009B56EB"/>
    <w:rsid w:val="00A75A3A"/>
    <w:rsid w:val="00A929C4"/>
    <w:rsid w:val="00B05FE1"/>
    <w:rsid w:val="00B13DF4"/>
    <w:rsid w:val="00B25DC9"/>
    <w:rsid w:val="00BC4B5E"/>
    <w:rsid w:val="00BD7C7F"/>
    <w:rsid w:val="00C16390"/>
    <w:rsid w:val="00D0446B"/>
    <w:rsid w:val="00D57490"/>
    <w:rsid w:val="00E11714"/>
    <w:rsid w:val="00E53282"/>
    <w:rsid w:val="00E83567"/>
    <w:rsid w:val="00E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C4D9-6269-4E81-98D5-531FBEA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DD"/>
    <w:pPr>
      <w:ind w:left="720"/>
      <w:contextualSpacing/>
    </w:pPr>
  </w:style>
  <w:style w:type="paragraph" w:customStyle="1" w:styleId="a4">
    <w:name w:val="Знак Знак Знак Знак"/>
    <w:basedOn w:val="a"/>
    <w:rsid w:val="00877B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4FC6-572E-4560-AF36-320264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2014-10-11T09:16:00Z</dcterms:created>
  <dcterms:modified xsi:type="dcterms:W3CDTF">2014-11-17T08:13:00Z</dcterms:modified>
</cp:coreProperties>
</file>