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3" w:rsidRPr="006A3893" w:rsidRDefault="006A3893" w:rsidP="006A3893">
      <w:pPr>
        <w:shd w:val="clear" w:color="auto" w:fill="FFFFFF" w:themeFill="background1"/>
        <w:spacing w:before="180" w:after="105" w:line="390" w:lineRule="atLeast"/>
        <w:ind w:left="30"/>
        <w:outlineLvl w:val="0"/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</w:pPr>
      <w:r w:rsidRPr="006A3893"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  <w:fldChar w:fldCharType="begin"/>
      </w:r>
      <w:r w:rsidRPr="006A3893"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  <w:instrText xml:space="preserve"> HYPERLINK "http://5terka.com/node/12188" \o "Лабораторная работа №4 Изучение явления электромагнитной индукции" </w:instrText>
      </w:r>
      <w:r w:rsidRPr="006A3893"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  <w:fldChar w:fldCharType="separate"/>
      </w:r>
      <w:r w:rsidRPr="006A3893"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  <w:t>Лабораторная работа №4 Изучение явления электромагнитной индукции</w:t>
      </w:r>
      <w:r w:rsidRPr="006A3893">
        <w:rPr>
          <w:rFonts w:ascii="Georgia" w:eastAsia="Times New Roman" w:hAnsi="Georgia" w:cs="Times New Roman"/>
          <w:color w:val="5A5A5A"/>
          <w:kern w:val="36"/>
          <w:sz w:val="40"/>
          <w:szCs w:val="40"/>
          <w:lang w:eastAsia="ru-RU"/>
        </w:rPr>
        <w:fldChar w:fldCharType="end"/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Условие задачи:</w:t>
      </w: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 Лабораторная работа №4 Изучение явления электромагнитной индукции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0" w:name="_GoBack"/>
      <w:bookmarkEnd w:id="0"/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Цель работы: изучить явление электромагнитной индукции.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Как известно, явление электромагнитной индукции заключается в возникновении электрического тока в замкнутом проводнике при изменении магнитного потока, пронизывающего охваченную проводником площадь.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Пример выполнения работы.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1. Сборка установки (рис. 152 учебника).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2. В первом опыте индукционный ток возникал в катушке в случае когда, магнит двигался относительно катушки. При торможении магнита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сила индукционного тока резко возрастала и падала до нуля, когда магнит останавливался (покоился).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3. Изменение магнитного потока является причиной возникновения индукционного тока. Т.е. магнитный поток Ф, пронизывающий катушку, менялся вместе с индукционным током, т.е. во время движения магнита.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4. Индукционный ток возникал в катушке при изменении магнитного потока, пронизывающего эту катушку.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5. При приближении магнита к катушке магнитный поток менялся, т.к. магнитный поток зависит от модуля вектора магнитной индукции</w:t>
      </w:r>
      <w:proofErr w:type="gramStart"/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В</w:t>
      </w:r>
      <w:proofErr w:type="gramEnd"/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(модуль этого вектора не постоянен, т.к. магнитное поле постоянного магнита неоднородно).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6. Направление индукционного тока будет различным при приближении магнита к катушке и удалении его от нее.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7. Чем больше скорость движения магнита относительно катушки, тем больше магнитный поток Ф, а, следовательно, и значение индукционного тока.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8. Сборка установки (рис. 153 учебника).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t>9. Индукционный ток возникает в случаях а) и в).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10. Магнитный поток меняется в случаях а) и в).</w:t>
      </w:r>
    </w:p>
    <w:p w:rsidR="006A3893" w:rsidRPr="006A3893" w:rsidRDefault="006A3893" w:rsidP="006A3893">
      <w:pPr>
        <w:shd w:val="clear" w:color="auto" w:fill="FFFFFF" w:themeFill="background1"/>
        <w:spacing w:before="360" w:after="360" w:line="360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A3893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11. Возникновение электрического тока в модели генератора (рис. 154 учебника). Индукционный ток возникает в рамке, вращающейся в магнитном поле вследствие изменения магнитного потока (явление электромагнитной индукции).</w:t>
      </w:r>
    </w:p>
    <w:p w:rsidR="003D04A8" w:rsidRDefault="003D04A8"/>
    <w:sectPr w:rsidR="003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91"/>
    <w:rsid w:val="003D04A8"/>
    <w:rsid w:val="006A3893"/>
    <w:rsid w:val="00C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19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2</cp:revision>
  <dcterms:created xsi:type="dcterms:W3CDTF">2015-03-17T16:30:00Z</dcterms:created>
  <dcterms:modified xsi:type="dcterms:W3CDTF">2015-03-17T16:30:00Z</dcterms:modified>
</cp:coreProperties>
</file>