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F" w:rsidRPr="001D5BAE" w:rsidRDefault="002A4FDF">
      <w:pPr>
        <w:rPr>
          <w:rFonts w:ascii="Times New Roman" w:hAnsi="Times New Roman" w:cs="Times New Roman"/>
          <w:sz w:val="24"/>
          <w:szCs w:val="24"/>
        </w:rPr>
      </w:pPr>
      <w:r w:rsidRPr="001D5BAE">
        <w:rPr>
          <w:rFonts w:ascii="Times New Roman" w:hAnsi="Times New Roman" w:cs="Times New Roman"/>
          <w:sz w:val="24"/>
          <w:szCs w:val="24"/>
        </w:rPr>
        <w:t xml:space="preserve">Тема: Реки внутреннего бессточного бассейна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цели урока: Сформировать знания учащихся о крупных речных системах страны, об особенностях их питания и режима, о возможностях их использования.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Развивать умения раскрывать значение понятий: «речная система», «падение», «уклон», «годовой сток» «бассейн реки», «питание реки», «расход воды», «режим рек»; Уметь: объяснять закономерности размещения внутренних вод и их взаимосвязь с другими компонентами природы, рассчитывать падение и уклон реки. Показывать реки на карте.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Воспитывать внимание и аккуратность при работе с картами.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Развивать ориентировку, бинокулярное зрение при работе с картами.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Оборудование: физическая карта Казахстана, атлас, учебники, снимки рек. </w:t>
      </w:r>
      <w:r w:rsidRPr="001D5BAE">
        <w:rPr>
          <w:rFonts w:ascii="Times New Roman" w:hAnsi="Times New Roman" w:cs="Times New Roman"/>
          <w:sz w:val="24"/>
          <w:szCs w:val="24"/>
        </w:rPr>
        <w:br/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Ход урока.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1. Орг. момент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2. Проверка домашнего задания.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Проверить наличие таблицы (правильность заполнения)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Устные ответы учащихся по характеристике рек бассейна Северного Ледовитого океана.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3. Изучение нового материала. </w:t>
      </w:r>
      <w:r w:rsidRPr="001D5BAE">
        <w:rPr>
          <w:rFonts w:ascii="Times New Roman" w:hAnsi="Times New Roman" w:cs="Times New Roman"/>
          <w:sz w:val="24"/>
          <w:szCs w:val="24"/>
        </w:rPr>
        <w:br/>
        <w:t>Исследование рек внутреннего бессточного бассейна</w:t>
      </w:r>
      <w:proofErr w:type="gramStart"/>
      <w:r w:rsidRPr="001D5B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5BAE">
        <w:rPr>
          <w:rFonts w:ascii="Times New Roman" w:hAnsi="Times New Roman" w:cs="Times New Roman"/>
          <w:sz w:val="24"/>
          <w:szCs w:val="24"/>
        </w:rPr>
        <w:t xml:space="preserve"> разделить класс на три группы. Первая группа исследует реки бассейна Аральского моря (Сырдарья), вторая группа – реки бассейна Каспийского моря (Урал – </w:t>
      </w:r>
      <w:proofErr w:type="spellStart"/>
      <w:r w:rsidRPr="001D5BAE">
        <w:rPr>
          <w:rFonts w:ascii="Times New Roman" w:hAnsi="Times New Roman" w:cs="Times New Roman"/>
          <w:sz w:val="24"/>
          <w:szCs w:val="24"/>
        </w:rPr>
        <w:t>Жайк</w:t>
      </w:r>
      <w:proofErr w:type="spellEnd"/>
      <w:r w:rsidRPr="001D5BAE">
        <w:rPr>
          <w:rFonts w:ascii="Times New Roman" w:hAnsi="Times New Roman" w:cs="Times New Roman"/>
          <w:sz w:val="24"/>
          <w:szCs w:val="24"/>
        </w:rPr>
        <w:t xml:space="preserve">), третья – реки – </w:t>
      </w:r>
      <w:proofErr w:type="spellStart"/>
      <w:r w:rsidRPr="001D5BAE">
        <w:rPr>
          <w:rFonts w:ascii="Times New Roman" w:hAnsi="Times New Roman" w:cs="Times New Roman"/>
          <w:sz w:val="24"/>
          <w:szCs w:val="24"/>
        </w:rPr>
        <w:t>Балхаш-Алакольского</w:t>
      </w:r>
      <w:proofErr w:type="spellEnd"/>
      <w:r w:rsidRPr="001D5BAE">
        <w:rPr>
          <w:rFonts w:ascii="Times New Roman" w:hAnsi="Times New Roman" w:cs="Times New Roman"/>
          <w:sz w:val="24"/>
          <w:szCs w:val="24"/>
        </w:rPr>
        <w:t xml:space="preserve"> бассейна (Или). Провести инструктаж о последовательности выполнения задания: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Знакомство группы с материалом и составление плана работы;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Распределение заданий;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Индивидуальное выполнение заданий внутри группы;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Обсуждение результатов.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Раздать дидактический материал и определить время работы групп. </w:t>
      </w:r>
      <w:r w:rsidRPr="001D5BA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D5BAE">
        <w:rPr>
          <w:rFonts w:ascii="Times New Roman" w:hAnsi="Times New Roman" w:cs="Times New Roman"/>
          <w:sz w:val="24"/>
          <w:szCs w:val="24"/>
        </w:rPr>
        <w:t xml:space="preserve">План характеристики реки.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1) Название реки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2) Параметры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3) Исток реки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4) Устье реки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5) Направление течения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6) Характер течения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7) Тип питания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8) Среднегодовой расход воды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9) Притоки реки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10) Падение реки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11) Уклон реки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12) Режим реки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13) Водохранилища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14) Значение реки </w:t>
      </w:r>
      <w:r w:rsidRPr="001D5BAE">
        <w:rPr>
          <w:rFonts w:ascii="Times New Roman" w:hAnsi="Times New Roman" w:cs="Times New Roman"/>
          <w:sz w:val="24"/>
          <w:szCs w:val="24"/>
        </w:rPr>
        <w:br/>
      </w:r>
      <w:r w:rsidRPr="001D5BAE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1D5BAE">
        <w:rPr>
          <w:rFonts w:ascii="Times New Roman" w:hAnsi="Times New Roman" w:cs="Times New Roman"/>
          <w:sz w:val="24"/>
          <w:szCs w:val="24"/>
        </w:rPr>
        <w:t xml:space="preserve"> Гимнастика для глаз.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5. Закрепление </w:t>
      </w:r>
      <w:proofErr w:type="gramStart"/>
      <w:r w:rsidRPr="001D5BA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D5BAE">
        <w:rPr>
          <w:rFonts w:ascii="Times New Roman" w:hAnsi="Times New Roman" w:cs="Times New Roman"/>
          <w:sz w:val="24"/>
          <w:szCs w:val="24"/>
        </w:rPr>
        <w:t xml:space="preserve">. Сообщение исследовательской работы. </w:t>
      </w:r>
      <w:r w:rsidRPr="001D5BAE">
        <w:rPr>
          <w:rFonts w:ascii="Times New Roman" w:hAnsi="Times New Roman" w:cs="Times New Roman"/>
          <w:sz w:val="24"/>
          <w:szCs w:val="24"/>
        </w:rPr>
        <w:br/>
        <w:t xml:space="preserve">6. Оценивание. Итог урока. </w:t>
      </w:r>
      <w:r w:rsidRPr="001D5BAE">
        <w:rPr>
          <w:rFonts w:ascii="Times New Roman" w:hAnsi="Times New Roman" w:cs="Times New Roman"/>
          <w:sz w:val="24"/>
          <w:szCs w:val="24"/>
        </w:rPr>
        <w:br/>
      </w:r>
      <w:r w:rsidRPr="001D5BAE">
        <w:rPr>
          <w:rFonts w:ascii="Times New Roman" w:hAnsi="Times New Roman" w:cs="Times New Roman"/>
          <w:sz w:val="24"/>
          <w:szCs w:val="24"/>
        </w:rPr>
        <w:lastRenderedPageBreak/>
        <w:t xml:space="preserve">7. Домашнее задание. </w:t>
      </w:r>
      <w:r w:rsidRPr="001D5BAE">
        <w:rPr>
          <w:rFonts w:ascii="Times New Roman" w:hAnsi="Times New Roman" w:cs="Times New Roman"/>
          <w:sz w:val="24"/>
          <w:szCs w:val="24"/>
        </w:rPr>
        <w:br/>
        <w:t>§28 стр. 113-117</w:t>
      </w:r>
    </w:p>
    <w:sectPr w:rsidR="0046237F" w:rsidRPr="001D5BAE" w:rsidSect="005C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4FDF"/>
    <w:rsid w:val="001D5BAE"/>
    <w:rsid w:val="002A4FDF"/>
    <w:rsid w:val="0046237F"/>
    <w:rsid w:val="005C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2014-07-19T11:13:00Z</dcterms:created>
  <dcterms:modified xsi:type="dcterms:W3CDTF">2014-07-19T11:15:00Z</dcterms:modified>
</cp:coreProperties>
</file>