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E" w:rsidRPr="006F4AAE" w:rsidRDefault="006F4AAE" w:rsidP="006F4AAE">
      <w:pPr>
        <w:jc w:val="right"/>
        <w:rPr>
          <w:rFonts w:ascii="Century" w:hAnsi="Century"/>
          <w:color w:val="0000FF"/>
        </w:rPr>
      </w:pPr>
      <w:r w:rsidRPr="006F4AAE">
        <w:rPr>
          <w:rFonts w:ascii="Century" w:hAnsi="Century"/>
          <w:i/>
          <w:color w:val="0000FF"/>
        </w:rPr>
        <w:t>биология – 6 класс</w:t>
      </w:r>
      <w:r w:rsidRPr="006F4AAE">
        <w:rPr>
          <w:rFonts w:ascii="Century" w:hAnsi="Century"/>
          <w:color w:val="0000FF"/>
        </w:rPr>
        <w:t xml:space="preserve"> </w:t>
      </w:r>
    </w:p>
    <w:p w:rsidR="006F4AAE" w:rsidRPr="006F4AAE" w:rsidRDefault="006F4AAE" w:rsidP="006F4AAE">
      <w:pPr>
        <w:jc w:val="both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урок на тему                Стебель – часть побега. Строение стебля.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i/>
          <w:color w:val="0000FF"/>
          <w:u w:val="single"/>
        </w:rPr>
        <w:t>задачи урока:</w:t>
      </w:r>
      <w:r w:rsidRPr="006F4AAE">
        <w:rPr>
          <w:rFonts w:ascii="Century" w:hAnsi="Century"/>
          <w:color w:val="0000FF"/>
        </w:rPr>
        <w:t xml:space="preserve">    а) дать представление о стебле как осевой части побега и органе проведения питательных веществ; б) объяснить рос стебля в толщину и длину.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33500" cy="1885950"/>
            <wp:effectExtent l="0" t="0" r="0" b="0"/>
            <wp:wrapNone/>
            <wp:docPr id="6" name="Рисунок 6" descr="j037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70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AAE">
        <w:rPr>
          <w:rFonts w:ascii="Century" w:hAnsi="Century"/>
          <w:color w:val="0000FF"/>
        </w:rPr>
        <w:t xml:space="preserve">                                         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                        </w:t>
      </w:r>
      <w:r w:rsidRPr="006F4AAE">
        <w:rPr>
          <w:rFonts w:ascii="Century" w:hAnsi="Century"/>
          <w:i/>
          <w:color w:val="0000FF"/>
          <w:u w:val="single"/>
        </w:rPr>
        <w:t>оборудование урока:</w:t>
      </w:r>
      <w:r w:rsidRPr="006F4AAE">
        <w:rPr>
          <w:rFonts w:ascii="Century" w:hAnsi="Century"/>
          <w:color w:val="0000FF"/>
        </w:rPr>
        <w:t xml:space="preserve">    схемы стеблей – продольные и </w:t>
      </w:r>
      <w:r w:rsidRPr="006F4AAE">
        <w:rPr>
          <w:rFonts w:ascii="Century" w:hAnsi="Century"/>
          <w:color w:val="0000FF"/>
        </w:rPr>
        <w:tab/>
      </w:r>
      <w:r w:rsidRPr="006F4AAE">
        <w:rPr>
          <w:rFonts w:ascii="Century" w:hAnsi="Century"/>
          <w:color w:val="0000FF"/>
        </w:rPr>
        <w:tab/>
      </w:r>
      <w:r w:rsidRPr="006F4AAE">
        <w:rPr>
          <w:rFonts w:ascii="Century" w:hAnsi="Century"/>
          <w:color w:val="0000FF"/>
        </w:rPr>
        <w:tab/>
      </w:r>
      <w:r w:rsidRPr="006F4AAE">
        <w:rPr>
          <w:rFonts w:ascii="Century" w:hAnsi="Century"/>
          <w:color w:val="0000FF"/>
        </w:rPr>
        <w:tab/>
      </w:r>
      <w:r w:rsidRPr="006F4AAE">
        <w:rPr>
          <w:rFonts w:ascii="Century" w:hAnsi="Century"/>
          <w:color w:val="0000FF"/>
        </w:rPr>
        <w:tab/>
        <w:t xml:space="preserve">      поперечные, таблица "Внутреннее строение стебля"</w:t>
      </w:r>
      <w:r w:rsidRPr="006F4AAE">
        <w:rPr>
          <w:rFonts w:ascii="Century" w:hAnsi="Century"/>
          <w:noProof/>
          <w:color w:val="0000FF"/>
        </w:rPr>
        <w:pict>
          <v:line id="_x0000_s1026" style="position:absolute;z-index:251660288;mso-position-horizontal-relative:text;mso-position-vertical-relative:text" from="-18pt,80.4pt" to="45pt,107.4pt" strokecolor="blue">
            <v:stroke endarrow="block"/>
          </v:line>
        </w:pict>
      </w:r>
      <w:r w:rsidRPr="006F4AAE">
        <w:rPr>
          <w:rFonts w:ascii="Century" w:hAnsi="Century"/>
          <w:noProof/>
          <w:color w:val="0000FF"/>
        </w:rPr>
        <w:pict>
          <v:line id="_x0000_s1027" style="position:absolute;z-index:251661312;mso-position-horizontal-relative:text;mso-position-vertical-relative:text" from="-18pt,80.4pt" to="54pt,89.4pt" strokecolor="blue">
            <v:stroke endarrow="block"/>
          </v:line>
        </w:pict>
      </w:r>
      <w:r w:rsidRPr="006F4AAE">
        <w:rPr>
          <w:rFonts w:ascii="Century" w:hAnsi="Century"/>
          <w:color w:val="0000FF"/>
        </w:rPr>
        <w:t>.</w:t>
      </w:r>
    </w:p>
    <w:p w:rsidR="006F4AAE" w:rsidRPr="006F4AAE" w:rsidRDefault="006F4AAE" w:rsidP="006F4AAE">
      <w:pPr>
        <w:ind w:left="2520"/>
        <w:rPr>
          <w:rFonts w:ascii="Century" w:hAnsi="Century"/>
          <w:i/>
          <w:color w:val="0000FF"/>
          <w:u w:val="single"/>
        </w:rPr>
      </w:pPr>
    </w:p>
    <w:p w:rsidR="006F4AAE" w:rsidRPr="006F4AAE" w:rsidRDefault="006F4AAE" w:rsidP="006F4AAE">
      <w:pPr>
        <w:ind w:left="2520"/>
        <w:rPr>
          <w:rFonts w:ascii="Century" w:hAnsi="Century"/>
          <w:color w:val="0000FF"/>
        </w:rPr>
      </w:pPr>
      <w:r w:rsidRPr="006F4AAE">
        <w:rPr>
          <w:rFonts w:ascii="Century" w:hAnsi="Century"/>
          <w:i/>
          <w:color w:val="0000FF"/>
          <w:u w:val="single"/>
        </w:rPr>
        <w:t>содержание урока:</w:t>
      </w:r>
    </w:p>
    <w:p w:rsidR="006F4AAE" w:rsidRPr="006F4AAE" w:rsidRDefault="006F4AAE" w:rsidP="006F4AAE">
      <w:pPr>
        <w:ind w:left="2520"/>
        <w:rPr>
          <w:rFonts w:ascii="Century" w:hAnsi="Century"/>
          <w:color w:val="0000FF"/>
        </w:rPr>
      </w:pPr>
    </w:p>
    <w:p w:rsidR="006F4AAE" w:rsidRPr="006F4AAE" w:rsidRDefault="006F4AAE" w:rsidP="006F4AAE">
      <w:pPr>
        <w:numPr>
          <w:ilvl w:val="0"/>
          <w:numId w:val="1"/>
        </w:num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Организация учащихся на урок.</w:t>
      </w:r>
    </w:p>
    <w:p w:rsidR="006F4AAE" w:rsidRPr="006F4AAE" w:rsidRDefault="006F4AAE" w:rsidP="006F4AAE">
      <w:pPr>
        <w:numPr>
          <w:ilvl w:val="0"/>
          <w:numId w:val="1"/>
        </w:num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Проверка знаний. Тестовый контроль.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  <w:u w:val="single"/>
        </w:rPr>
        <w:t>1. Почка – это</w:t>
      </w:r>
      <w:r w:rsidRPr="006F4AAE">
        <w:rPr>
          <w:rFonts w:ascii="Century" w:hAnsi="Century"/>
          <w:color w:val="0000FF"/>
        </w:rPr>
        <w:t>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а) зачаточный побег;           в) зачаточный стебель;</w:t>
      </w:r>
    </w:p>
    <w:p w:rsidR="00AE142C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б) зачаточный лист;              г) зачаточное растение.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  <w:u w:val="single"/>
        </w:rPr>
        <w:t xml:space="preserve">2. Листья на побеге, располагающиеся друг </w:t>
      </w:r>
      <w:proofErr w:type="gramStart"/>
      <w:r w:rsidRPr="006F4AAE">
        <w:rPr>
          <w:rFonts w:ascii="Century" w:hAnsi="Century"/>
          <w:color w:val="0000FF"/>
          <w:u w:val="single"/>
        </w:rPr>
        <w:t>за</w:t>
      </w:r>
      <w:proofErr w:type="gramEnd"/>
      <w:r w:rsidRPr="006F4AAE">
        <w:rPr>
          <w:rFonts w:ascii="Century" w:hAnsi="Century"/>
          <w:color w:val="0000FF"/>
        </w:rPr>
        <w:t xml:space="preserve"> </w:t>
      </w:r>
      <w:proofErr w:type="gramStart"/>
      <w:r w:rsidRPr="006F4AAE">
        <w:rPr>
          <w:rFonts w:ascii="Century" w:hAnsi="Century"/>
          <w:color w:val="0000FF"/>
          <w:u w:val="single"/>
        </w:rPr>
        <w:t>друг</w:t>
      </w:r>
      <w:proofErr w:type="gramEnd"/>
      <w:r w:rsidRPr="006F4AAE">
        <w:rPr>
          <w:rFonts w:ascii="Century" w:hAnsi="Century"/>
          <w:color w:val="0000FF"/>
          <w:u w:val="single"/>
        </w:rPr>
        <w:t xml:space="preserve"> другом – это: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а) очередное листорасположение;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б) супротивное листорасположение;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в) мутовчатое листорасположение;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г)  верны все ответы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</w:t>
      </w:r>
      <w:r w:rsidRPr="006F4AAE">
        <w:rPr>
          <w:rFonts w:ascii="Century" w:hAnsi="Century"/>
          <w:color w:val="0000FF"/>
          <w:u w:val="single"/>
        </w:rPr>
        <w:t xml:space="preserve">3. </w:t>
      </w:r>
      <w:proofErr w:type="spellStart"/>
      <w:r w:rsidRPr="006F4AAE">
        <w:rPr>
          <w:rFonts w:ascii="Century" w:hAnsi="Century"/>
          <w:color w:val="0000FF"/>
          <w:u w:val="single"/>
        </w:rPr>
        <w:t>Пасынкование</w:t>
      </w:r>
      <w:proofErr w:type="spellEnd"/>
      <w:r w:rsidRPr="006F4AAE">
        <w:rPr>
          <w:rFonts w:ascii="Century" w:hAnsi="Century"/>
          <w:color w:val="0000FF"/>
          <w:u w:val="single"/>
        </w:rPr>
        <w:t xml:space="preserve"> – это: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а)  удаление лишних боковых побегов;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б)  удаление верхушечной почки побега;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в)  удаление кончика корня;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г)   верны все ответы.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  <w:u w:val="single"/>
        </w:rPr>
      </w:pPr>
      <w:r w:rsidRPr="006F4AAE">
        <w:rPr>
          <w:rFonts w:ascii="Century" w:hAnsi="Century"/>
          <w:color w:val="0000FF"/>
        </w:rPr>
        <w:t xml:space="preserve">   </w:t>
      </w:r>
      <w:r w:rsidRPr="006F4AAE">
        <w:rPr>
          <w:rFonts w:ascii="Century" w:hAnsi="Century"/>
          <w:color w:val="0000FF"/>
          <w:u w:val="single"/>
        </w:rPr>
        <w:t>4. Кожица (эпидерма):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а) защищает внутренние ткани листа;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б) запасает питательные вещества;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в) образует новые клетки;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г)  проводит питательные вещества.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  <w:u w:val="single"/>
        </w:rPr>
      </w:pPr>
      <w:r w:rsidRPr="006F4AAE">
        <w:rPr>
          <w:rFonts w:ascii="Century" w:hAnsi="Century"/>
          <w:color w:val="0000FF"/>
        </w:rPr>
        <w:t xml:space="preserve">    </w:t>
      </w:r>
      <w:r w:rsidRPr="006F4AAE">
        <w:rPr>
          <w:rFonts w:ascii="Century" w:hAnsi="Century"/>
          <w:color w:val="0000FF"/>
          <w:u w:val="single"/>
        </w:rPr>
        <w:t xml:space="preserve">5. Жилкование листьев, характерное для двудольных     </w:t>
      </w:r>
      <w:r w:rsidRPr="006F4AAE">
        <w:rPr>
          <w:rFonts w:ascii="Century" w:hAnsi="Century"/>
          <w:color w:val="0000FF"/>
        </w:rPr>
        <w:t xml:space="preserve">   </w:t>
      </w:r>
      <w:r w:rsidRPr="006F4AAE">
        <w:rPr>
          <w:rFonts w:ascii="Century" w:hAnsi="Century"/>
          <w:color w:val="0000FF"/>
          <w:u w:val="single"/>
        </w:rPr>
        <w:t>растений: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а) перистое;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б) параллельное;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в) дуговое;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г) верны все ответы.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  <w:u w:val="single"/>
        </w:rPr>
      </w:pPr>
      <w:r w:rsidRPr="006F4AAE">
        <w:rPr>
          <w:rFonts w:ascii="Century" w:hAnsi="Century"/>
          <w:color w:val="0000FF"/>
        </w:rPr>
        <w:t xml:space="preserve">      </w:t>
      </w:r>
      <w:r w:rsidRPr="006F4AAE">
        <w:rPr>
          <w:rFonts w:ascii="Century" w:hAnsi="Century"/>
          <w:color w:val="0000FF"/>
          <w:u w:val="single"/>
        </w:rPr>
        <w:t>6. Через устьице происходит: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а)  газообмен и испарение влаги;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б) фотосинтез;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lastRenderedPageBreak/>
        <w:t xml:space="preserve">                 в)  запасание питательных веществ;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   г)  листопад.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  <w:u w:val="single"/>
        </w:rPr>
      </w:pPr>
      <w:r w:rsidRPr="006F4AAE">
        <w:rPr>
          <w:rFonts w:ascii="Century" w:hAnsi="Century"/>
          <w:color w:val="0000FF"/>
          <w:u w:val="single"/>
        </w:rPr>
        <w:t>7. Сидячие листья имеют: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а) листовую пластинку и черешок;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б) лист без черешка;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в) несколько листовых пластин;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г) все ответы не верны.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  <w:u w:val="single"/>
        </w:rPr>
        <w:t>8. Фотосинтез осуществляется</w:t>
      </w:r>
      <w:r w:rsidRPr="006F4AAE">
        <w:rPr>
          <w:rFonts w:ascii="Century" w:hAnsi="Century"/>
          <w:color w:val="0000FF"/>
        </w:rPr>
        <w:t>: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а)  в зеленых клетках листа;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б)  в устьицах листа;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в)  в жилках листа;</w:t>
      </w:r>
    </w:p>
    <w:p w:rsidR="006F4AAE" w:rsidRPr="006F4AAE" w:rsidRDefault="006F4AAE" w:rsidP="006F4AAE">
      <w:pPr>
        <w:ind w:left="2880"/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              г)   в древесине и лубе.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3. Изучение нового материала.</w:t>
      </w:r>
    </w:p>
    <w:p w:rsidR="006F4AAE" w:rsidRPr="006F4AAE" w:rsidRDefault="006F4AAE" w:rsidP="006F4AAE">
      <w:pPr>
        <w:numPr>
          <w:ilvl w:val="0"/>
          <w:numId w:val="2"/>
        </w:num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Внешнее строение стебля: укороченные; удлиненные формы стеблей; ребристые, трехгранные у осоки; у крапивы </w:t>
      </w:r>
      <w:proofErr w:type="gramStart"/>
      <w:r w:rsidRPr="006F4AAE">
        <w:rPr>
          <w:rFonts w:ascii="Century" w:hAnsi="Century"/>
          <w:color w:val="0000FF"/>
        </w:rPr>
        <w:t>четырехгранный</w:t>
      </w:r>
      <w:proofErr w:type="gramEnd"/>
      <w:r w:rsidRPr="006F4AAE">
        <w:rPr>
          <w:rFonts w:ascii="Century" w:hAnsi="Century"/>
          <w:color w:val="0000FF"/>
        </w:rPr>
        <w:t xml:space="preserve">; у душистого горошка – крылатый </w:t>
      </w:r>
      <w:r w:rsidRPr="006F4AAE">
        <w:rPr>
          <w:rFonts w:ascii="Century" w:hAnsi="Century"/>
          <w:i/>
          <w:color w:val="0000FF"/>
        </w:rPr>
        <w:t>(в ходе</w:t>
      </w:r>
      <w:r w:rsidRPr="006F4AAE">
        <w:rPr>
          <w:rFonts w:ascii="Century" w:hAnsi="Century"/>
          <w:color w:val="0000FF"/>
        </w:rPr>
        <w:t xml:space="preserve"> </w:t>
      </w:r>
      <w:r w:rsidRPr="006F4AAE">
        <w:rPr>
          <w:rFonts w:ascii="Century" w:hAnsi="Century"/>
          <w:i/>
          <w:color w:val="0000FF"/>
        </w:rPr>
        <w:t>беседы записать определения в тетрадь).</w:t>
      </w:r>
    </w:p>
    <w:p w:rsidR="006F4AAE" w:rsidRPr="006F4AAE" w:rsidRDefault="006F4AAE" w:rsidP="006F4AAE">
      <w:pPr>
        <w:numPr>
          <w:ilvl w:val="0"/>
          <w:numId w:val="2"/>
        </w:num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Определение стебля. Стебель – это осевая часть побега, слагающаяся из узлов и междоузлий.</w:t>
      </w:r>
    </w:p>
    <w:p w:rsidR="006F4AAE" w:rsidRPr="006F4AAE" w:rsidRDefault="006F4AAE" w:rsidP="006F4AAE">
      <w:pPr>
        <w:numPr>
          <w:ilvl w:val="0"/>
          <w:numId w:val="2"/>
        </w:num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>Значение стебля в жизни растения.</w:t>
      </w:r>
    </w:p>
    <w:p w:rsidR="006F4AAE" w:rsidRPr="006F4AAE" w:rsidRDefault="006F4AAE" w:rsidP="006F4AAE">
      <w:pPr>
        <w:ind w:left="708"/>
        <w:rPr>
          <w:rFonts w:ascii="Century" w:hAnsi="Century"/>
          <w:color w:val="0000FF"/>
          <w:u w:val="single"/>
        </w:rPr>
      </w:pPr>
      <w:r w:rsidRPr="006F4AAE">
        <w:rPr>
          <w:rFonts w:ascii="Century" w:hAnsi="Century"/>
          <w:color w:val="0000FF"/>
          <w:u w:val="single"/>
        </w:rPr>
        <w:t>Функции: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а) </w:t>
      </w:r>
      <w:r w:rsidRPr="006F4AAE">
        <w:rPr>
          <w:rFonts w:ascii="Century" w:hAnsi="Century"/>
          <w:i/>
          <w:color w:val="0000FF"/>
        </w:rPr>
        <w:t>проводящая</w:t>
      </w:r>
      <w:r w:rsidRPr="006F4AAE">
        <w:rPr>
          <w:rFonts w:ascii="Century" w:hAnsi="Century"/>
          <w:color w:val="0000FF"/>
        </w:rPr>
        <w:t xml:space="preserve"> (транспортная);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б) </w:t>
      </w:r>
      <w:r w:rsidRPr="006F4AAE">
        <w:rPr>
          <w:rFonts w:ascii="Century" w:hAnsi="Century"/>
          <w:i/>
          <w:color w:val="0000FF"/>
        </w:rPr>
        <w:t>опорная;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в) </w:t>
      </w:r>
      <w:proofErr w:type="gramStart"/>
      <w:r w:rsidRPr="006F4AAE">
        <w:rPr>
          <w:rFonts w:ascii="Century" w:hAnsi="Century"/>
          <w:i/>
          <w:color w:val="0000FF"/>
        </w:rPr>
        <w:t>фотосинтезирующая</w:t>
      </w:r>
      <w:proofErr w:type="gramEnd"/>
      <w:r w:rsidRPr="006F4AAE">
        <w:rPr>
          <w:rFonts w:ascii="Century" w:hAnsi="Century"/>
          <w:color w:val="0000FF"/>
        </w:rPr>
        <w:t xml:space="preserve"> (травянистые стебли и молодые стебли древесных растений зеленые, в их клетках, расположенных под прозрачной кожицей, имеются хлоропласты, значит, стебли выполняют фотосинтезирующую функцию);</w:t>
      </w:r>
    </w:p>
    <w:p w:rsidR="006F4AAE" w:rsidRPr="006F4AAE" w:rsidRDefault="006F4AAE" w:rsidP="006F4AAE">
      <w:pPr>
        <w:rPr>
          <w:rFonts w:ascii="Century" w:hAnsi="Century"/>
          <w:color w:val="0000FF"/>
        </w:rPr>
      </w:pPr>
      <w:r w:rsidRPr="006F4AAE">
        <w:rPr>
          <w:rFonts w:ascii="Century" w:hAnsi="Century"/>
          <w:color w:val="0000FF"/>
        </w:rPr>
        <w:t xml:space="preserve">г) </w:t>
      </w:r>
      <w:proofErr w:type="gramStart"/>
      <w:r w:rsidRPr="006F4AAE">
        <w:rPr>
          <w:rFonts w:ascii="Century" w:hAnsi="Century"/>
          <w:i/>
          <w:color w:val="0000FF"/>
        </w:rPr>
        <w:t>запасающая</w:t>
      </w:r>
      <w:proofErr w:type="gramEnd"/>
      <w:r w:rsidRPr="006F4AAE">
        <w:rPr>
          <w:rFonts w:ascii="Century" w:hAnsi="Century"/>
          <w:color w:val="0000FF"/>
        </w:rPr>
        <w:t xml:space="preserve"> (в ткани стебля откладываются запасные питательные вещества).</w:t>
      </w:r>
    </w:p>
    <w:p w:rsidR="006F4AAE" w:rsidRPr="006F4AAE" w:rsidRDefault="006F4AAE" w:rsidP="006F4AAE">
      <w:pPr>
        <w:numPr>
          <w:ilvl w:val="0"/>
          <w:numId w:val="3"/>
        </w:numPr>
        <w:rPr>
          <w:rFonts w:ascii="Century" w:hAnsi="Century"/>
          <w:i/>
          <w:color w:val="0000FF"/>
        </w:rPr>
      </w:pPr>
      <w:r w:rsidRPr="006F4AAE">
        <w:rPr>
          <w:rFonts w:ascii="Century" w:hAnsi="Century"/>
          <w:color w:val="0000FF"/>
          <w:u w:val="single"/>
        </w:rPr>
        <w:t>Рост стебля в длину.</w:t>
      </w:r>
      <w:r w:rsidRPr="006F4AAE">
        <w:rPr>
          <w:rFonts w:ascii="Century" w:hAnsi="Century"/>
          <w:color w:val="0000FF"/>
        </w:rPr>
        <w:t xml:space="preserve"> С процессами роста стебля в длину уже познакомились при изучении побега. Прошу учащихся вспомнить, как происходит рост стебля в длину. Ответ: рост стебля в длину происходит благодаря делению клеток на его верхушке </w:t>
      </w:r>
      <w:r w:rsidRPr="006F4AAE">
        <w:rPr>
          <w:rFonts w:ascii="Century" w:hAnsi="Century"/>
          <w:i/>
          <w:color w:val="0000FF"/>
        </w:rPr>
        <w:t>(верхушечный рост</w:t>
      </w:r>
      <w:r w:rsidRPr="006F4AAE">
        <w:rPr>
          <w:rFonts w:ascii="Century" w:hAnsi="Century"/>
          <w:color w:val="0000FF"/>
        </w:rPr>
        <w:t>) и делению клеток междоузлий при их удлинении (</w:t>
      </w:r>
      <w:r w:rsidRPr="006F4AAE">
        <w:rPr>
          <w:rFonts w:ascii="Century" w:hAnsi="Century"/>
          <w:i/>
          <w:color w:val="0000FF"/>
        </w:rPr>
        <w:t>вставочный рост).</w:t>
      </w:r>
    </w:p>
    <w:p w:rsidR="006F4AAE" w:rsidRPr="006F4AAE" w:rsidRDefault="006F4AAE" w:rsidP="006F4AAE">
      <w:pPr>
        <w:numPr>
          <w:ilvl w:val="0"/>
          <w:numId w:val="3"/>
        </w:numPr>
        <w:rPr>
          <w:rFonts w:ascii="Century" w:hAnsi="Century"/>
          <w:i/>
          <w:color w:val="0000FF"/>
        </w:rPr>
      </w:pPr>
      <w:r w:rsidRPr="006F4AAE">
        <w:rPr>
          <w:rFonts w:ascii="Century" w:hAnsi="Century"/>
          <w:color w:val="0000FF"/>
        </w:rPr>
        <w:t>Внутреннее строение стебля. Лабораторная работа №9. "Внешнее и внутреннее строение стебля"  (инструкция по учебнику). По окончании проведения лабораторной работы учащиеся формулируют выводы о сложном строении стебля и соответствии строения каждого слоя и всех слоёв вместе выполняемой роли (</w:t>
      </w:r>
      <w:r w:rsidRPr="006F4AAE">
        <w:rPr>
          <w:rFonts w:ascii="Century" w:hAnsi="Century"/>
          <w:i/>
          <w:color w:val="0000FF"/>
        </w:rPr>
        <w:t>запись в тетрадь).</w:t>
      </w:r>
    </w:p>
    <w:p w:rsidR="006F4AAE" w:rsidRPr="006F4AAE" w:rsidRDefault="006F4AAE" w:rsidP="006F4AAE">
      <w:pPr>
        <w:numPr>
          <w:ilvl w:val="0"/>
          <w:numId w:val="3"/>
        </w:numPr>
        <w:rPr>
          <w:rFonts w:ascii="Century" w:hAnsi="Century"/>
          <w:i/>
          <w:color w:val="993366"/>
        </w:rPr>
      </w:pPr>
      <w:r w:rsidRPr="006F4AAE">
        <w:rPr>
          <w:rFonts w:ascii="Century" w:hAnsi="Century"/>
          <w:color w:val="993366"/>
          <w:u w:val="single"/>
        </w:rPr>
        <w:t>Дополнительные сведения.</w:t>
      </w:r>
      <w:r w:rsidRPr="006F4AAE">
        <w:rPr>
          <w:rFonts w:ascii="Century" w:hAnsi="Century"/>
          <w:color w:val="993366"/>
        </w:rPr>
        <w:t xml:space="preserve">             Древесина, возникшая благодаря работе камбия в  течение одного вегетационного периода, образует годичное кольцо. </w:t>
      </w:r>
      <w:r w:rsidRPr="006F4AAE">
        <w:rPr>
          <w:rFonts w:ascii="Century" w:hAnsi="Century"/>
          <w:color w:val="993366"/>
          <w:u w:val="single"/>
        </w:rPr>
        <w:t>Годичное кольцо</w:t>
      </w:r>
      <w:r w:rsidRPr="006F4AAE">
        <w:rPr>
          <w:rFonts w:ascii="Century" w:hAnsi="Century"/>
          <w:color w:val="993366"/>
        </w:rPr>
        <w:t xml:space="preserve"> – это прирост древесины за год. Во внутренней зоне этого кольца, ближе к сердцевине, сосуды более крупные и их больше. Эту древесину называют</w:t>
      </w:r>
      <w:r w:rsidRPr="006F4AAE">
        <w:rPr>
          <w:rFonts w:ascii="Century" w:hAnsi="Century"/>
          <w:color w:val="FF0000"/>
          <w:u w:val="single"/>
        </w:rPr>
        <w:t xml:space="preserve"> ранней</w:t>
      </w:r>
      <w:r w:rsidRPr="006F4AAE">
        <w:rPr>
          <w:rFonts w:ascii="Century" w:hAnsi="Century"/>
          <w:color w:val="FF0000"/>
        </w:rPr>
        <w:t>.</w:t>
      </w:r>
      <w:r w:rsidRPr="006F4AAE">
        <w:rPr>
          <w:rFonts w:ascii="Century" w:hAnsi="Century"/>
          <w:color w:val="993366"/>
        </w:rPr>
        <w:t xml:space="preserve"> В   наружной зоне кольца, ближе к коре, клетки более мелкие и более толстостенные. Это</w:t>
      </w:r>
      <w:r w:rsidRPr="006F4AAE">
        <w:rPr>
          <w:rFonts w:ascii="Century" w:hAnsi="Century"/>
          <w:color w:val="FF0000"/>
        </w:rPr>
        <w:t xml:space="preserve"> </w:t>
      </w:r>
      <w:r w:rsidRPr="006F4AAE">
        <w:rPr>
          <w:rFonts w:ascii="Century" w:hAnsi="Century"/>
          <w:i/>
          <w:color w:val="FF0000"/>
        </w:rPr>
        <w:t>поздняя</w:t>
      </w:r>
      <w:r w:rsidRPr="006F4AAE">
        <w:rPr>
          <w:rFonts w:ascii="Century" w:hAnsi="Century"/>
          <w:color w:val="993366"/>
        </w:rPr>
        <w:t xml:space="preserve"> древесина.  Толщина годичных колец определяется и теми условиями, в которых растёт растение. </w:t>
      </w:r>
      <w:proofErr w:type="gramStart"/>
      <w:r w:rsidRPr="006F4AAE">
        <w:rPr>
          <w:rFonts w:ascii="Century" w:hAnsi="Century"/>
          <w:color w:val="993366"/>
        </w:rPr>
        <w:t xml:space="preserve">Дерево, выросшее на влажных почвах, имеет широкие кольца, а </w:t>
      </w:r>
      <w:r w:rsidRPr="006F4AAE">
        <w:rPr>
          <w:rFonts w:ascii="Century" w:hAnsi="Century"/>
          <w:color w:val="993366"/>
        </w:rPr>
        <w:lastRenderedPageBreak/>
        <w:t>выросшее на сухих почвах – узкие.</w:t>
      </w:r>
      <w:proofErr w:type="gramEnd"/>
      <w:r w:rsidRPr="006F4AAE">
        <w:rPr>
          <w:rFonts w:ascii="Century" w:hAnsi="Century"/>
          <w:color w:val="993366"/>
        </w:rPr>
        <w:t xml:space="preserve"> Одно и то же годичное кольцо может быть шире с одной стороны и уже с другой. Это зависит от ряда причин: ориентировки дерева к сторонам света, наклона ствола, наличия или отсутствия рядом растущих деревьев, а также от формы кроны. Встречается, что на одном и том же растении толщина годичных колец неодинакова: узкие и широкие кольца. Первые образовались в менее благоприятные по климатическим условиям годы, вторые – в более благоприятные. По числу годичных колец можно определить возраст спиленного дерева.</w:t>
      </w:r>
    </w:p>
    <w:p w:rsidR="006F4AAE" w:rsidRPr="006F4AAE" w:rsidRDefault="006F4AAE" w:rsidP="006F4AAE">
      <w:pPr>
        <w:rPr>
          <w:rFonts w:ascii="Century" w:hAnsi="Century"/>
          <w:color w:val="993366"/>
        </w:rPr>
      </w:pPr>
      <w:r w:rsidRPr="006F4AAE">
        <w:rPr>
          <w:rFonts w:ascii="Century" w:hAnsi="Century"/>
          <w:color w:val="993366"/>
        </w:rPr>
        <w:t>4. Итог урока.</w:t>
      </w:r>
    </w:p>
    <w:p w:rsidR="006F4AAE" w:rsidRPr="006F4AAE" w:rsidRDefault="006F4AAE" w:rsidP="006F4AAE">
      <w:pPr>
        <w:rPr>
          <w:rFonts w:ascii="Century" w:hAnsi="Century"/>
          <w:i/>
          <w:color w:val="993366"/>
        </w:rPr>
      </w:pPr>
      <w:r w:rsidRPr="006F4AAE">
        <w:rPr>
          <w:rFonts w:ascii="Century" w:hAnsi="Century"/>
          <w:color w:val="993366"/>
        </w:rPr>
        <w:t>5. Домашнее задание. §20, рисунки учебника, вопросы 1– 4,с78.</w:t>
      </w:r>
    </w:p>
    <w:p w:rsidR="00190973" w:rsidRPr="006F4AAE" w:rsidRDefault="00190973">
      <w:pPr>
        <w:rPr>
          <w:rFonts w:ascii="Century" w:hAnsi="Century"/>
        </w:rPr>
      </w:pPr>
    </w:p>
    <w:sectPr w:rsidR="00190973" w:rsidRPr="006F4AAE" w:rsidSect="009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8AF"/>
    <w:multiLevelType w:val="hybridMultilevel"/>
    <w:tmpl w:val="A1523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D961F8"/>
    <w:multiLevelType w:val="hybridMultilevel"/>
    <w:tmpl w:val="7F0A13F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961D71"/>
    <w:multiLevelType w:val="hybridMultilevel"/>
    <w:tmpl w:val="AD5A03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AE"/>
    <w:rsid w:val="00190973"/>
    <w:rsid w:val="006F4AAE"/>
    <w:rsid w:val="00A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2015-02-11T04:08:00Z</dcterms:created>
  <dcterms:modified xsi:type="dcterms:W3CDTF">2015-02-11T04:14:00Z</dcterms:modified>
</cp:coreProperties>
</file>