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B4" w:rsidRPr="009B475C" w:rsidRDefault="001910B4" w:rsidP="001910B4">
      <w:pPr>
        <w:spacing w:before="120"/>
        <w:jc w:val="center"/>
        <w:rPr>
          <w:b/>
          <w:bCs/>
          <w:sz w:val="32"/>
          <w:szCs w:val="32"/>
        </w:rPr>
      </w:pPr>
      <w:r w:rsidRPr="009B475C">
        <w:rPr>
          <w:b/>
          <w:bCs/>
          <w:sz w:val="32"/>
          <w:szCs w:val="32"/>
        </w:rPr>
        <w:t>О поэтике Константина Бальмонта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 — изысканность русской медлительной речи...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К. Бальмонт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Бальмонту суждено было стать одним из значительных представителей нового символического искусства в России. Однако у него была своя позиция понимания символизма как поэзии, которая помимо конкретного смысла имеет содержание скрытое, выражаемое с помощью намеков, настроения, музыкального звучания. Из всех символистов Бальмонт наиболее последовательно разрабатывал импрессионизм — поэзию впечатлений. Его поэтический мир — это мир тончайших мимолетных наблюдений, по-детски хрупких чувствований. Мне, как читателю, нравится его детскость. В этом есть чистота.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 не знаю мудрости, годной для других,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Только мимолетности я влагаю в стих.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В каждой мимолетности вижу я миры,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Полные изменчивой, радужной игры.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Думается, в этих стихах — поэтическая программа Бальмонта. Его лирический герой — вечно юный, вечно вольный, живущий в “ненасытной тревоге” “владыка” собственного “несказанного” мира. Его явно повышенное внимание к звуковой форме я ощутил в стихах “Камыши”, “Воспоминание о вечере в Амстердаме”. Это как бы дает ему право заявить: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 — изысканность русской медлительной речи,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Предо мною другие поэты — предтечи,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 впервые открыл в этой речи уклоны,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Перепевные, гневные, нежные звоны.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Предтечами самого Бальмонта были и Жуковский, Шелли, и Эдгар По.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Как у всякого настоящего поэта, у Бальмонта были свои особенно любимые стихии. Во-первых, огонь. Именно с огнем поэт связывал идеал Красоты, Гармонии, Творчества. Один из своих лучших сборников стихов он назвал “Будем как солнце” и включил в него восторженный “Гимн Огню”: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Огонь очистительный,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Огонь роковой,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Красивый, властительный,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Блестящий, живой!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Другая его любимая стихия — вода. Она прочно соединяется в поэтической системе Бальмонта с таинственной силой любви. Его обвиняли в крайнем эротизме, но он отвечал так: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Чем хочешь будь: будь добрый, злой,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Но будь же честен за игрой,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Явись — самим собой.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Наивная и привлекательная тональность лирики Бальмонта, его возвышенное отношение к природе и к человеческой жизни —.все это принесло его книгам “Будем как солнце” и “Только любовь” настоящую славу в России. О его творчестве тепло отзывались А. Чехов, М. Горький, И. Анненский, А. Блок. Горький писал: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“Дьявольски интересен и талантлив. Настраиваю его на демократический лад”.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Перед революцией Бальмонт выпускает еще два сильнъхх сборника: “Ясень” и “Сонеты солнца, меда и луны”. В них он стремился проникнуть воображением в тайны мироздания. Он призывал: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“Люди Солнце разлюбили, надо Солнцу их вернуть”. Но вскоре душа поэта издает горестный стон: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Возьми меня, развей, как снег метельный,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Мой дух, считая зимы, поседел,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Мой дух пропел весь полдень свой свирельный.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Поэт находит себя в небольших произведениях, написанных в форме сонета: “Скажите вы”, “Звездные звуки”, “Сонеты солнца”. Это блестящие, полные изящества лирические миниатюры.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Насилие революции, естественно, испугало детскую душу Бальмонта. Он оказывается в эмиграции. Долго не пишет, но в конце концов Париж растопил его тоску: своим дождем он напомнил Бальмонту детство, и вот родилось стихотворение “Ночной дождь”: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Я вспоминал. Младенческие годы.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Деревья, где родился я и рос.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Мой старый сад. Речонки малой воды,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В огнях цветов береговой откос.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Россия навсегда осталась в дали пространства, но всегда жила в его сердце: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Узнай все страны в мире,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Измерь пути морские,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Но нет вольней и шире,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Но нет нежней — России. </w:t>
      </w:r>
    </w:p>
    <w:p w:rsidR="001910B4" w:rsidRPr="00596C0A" w:rsidRDefault="001910B4" w:rsidP="001910B4">
      <w:pPr>
        <w:spacing w:before="120"/>
        <w:ind w:firstLine="567"/>
        <w:jc w:val="both"/>
      </w:pPr>
      <w:r w:rsidRPr="00596C0A">
        <w:t xml:space="preserve">Словно заклинание поэт повторял эти строки до конца своих дней. </w:t>
      </w:r>
    </w:p>
    <w:p w:rsidR="001910B4" w:rsidRDefault="001910B4" w:rsidP="001910B4">
      <w:pPr>
        <w:spacing w:before="120"/>
        <w:ind w:firstLine="567"/>
        <w:jc w:val="both"/>
      </w:pPr>
      <w:r w:rsidRPr="00596C0A">
        <w:t>В историю литературы Бальмонт вошел как один из видных поэтов символизма, с которым связан расцвет русской поэзии на рубеже XIX—XX столетий, ее серебряный век.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0B4"/>
    <w:rsid w:val="001910B4"/>
    <w:rsid w:val="00596C0A"/>
    <w:rsid w:val="00616072"/>
    <w:rsid w:val="007804D4"/>
    <w:rsid w:val="00830232"/>
    <w:rsid w:val="008B35EE"/>
    <w:rsid w:val="009B475C"/>
    <w:rsid w:val="00B42C45"/>
    <w:rsid w:val="00B47B6A"/>
    <w:rsid w:val="00E1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92ED8-0857-4416-AE05-19115D3A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0B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91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2354</Words>
  <Characters>1342</Characters>
  <Application>Microsoft Office Word</Application>
  <DocSecurity>0</DocSecurity>
  <Lines>11</Lines>
  <Paragraphs>7</Paragraphs>
  <ScaleCrop>false</ScaleCrop>
  <Company>Home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поэтике Константина Бальмонта</dc:title>
  <dc:subject/>
  <dc:creator>User</dc:creator>
  <cp:keywords/>
  <dc:description/>
  <cp:lastModifiedBy>admin</cp:lastModifiedBy>
  <cp:revision>2</cp:revision>
  <dcterms:created xsi:type="dcterms:W3CDTF">2014-01-25T10:03:00Z</dcterms:created>
  <dcterms:modified xsi:type="dcterms:W3CDTF">2014-01-25T10:03:00Z</dcterms:modified>
</cp:coreProperties>
</file>