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E6281" w:rsidRDefault="004E6281" w:rsidP="004E6281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szCs w:val="20"/>
          <w:lang w:eastAsia="ru-RU"/>
        </w:rPr>
        <w:t>План-конспект занятия по ОФП</w:t>
      </w: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szCs w:val="20"/>
          <w:lang w:eastAsia="ru-RU"/>
        </w:rPr>
        <w:t xml:space="preserve"> (начальная школа)</w:t>
      </w:r>
      <w:r w:rsidRPr="004E6281"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szCs w:val="20"/>
          <w:lang w:eastAsia="ru-RU"/>
        </w:rPr>
        <w:t xml:space="preserve"> по теме: </w:t>
      </w:r>
      <w:r w:rsidRPr="004E6281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br/>
      </w:r>
      <w:r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«</w:t>
      </w:r>
      <w:r w:rsidRPr="004E6281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ШКОЛА МЯЧА</w:t>
      </w:r>
      <w:r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 xml:space="preserve">»  </w:t>
      </w:r>
    </w:p>
    <w:p w:rsidR="004E6281" w:rsidRPr="004E6281" w:rsidRDefault="004E6281" w:rsidP="004E6281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szCs w:val="20"/>
          <w:lang w:eastAsia="ru-RU"/>
        </w:rPr>
        <w:t xml:space="preserve">Провела педагог ДО </w:t>
      </w:r>
      <w:proofErr w:type="spellStart"/>
      <w:r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szCs w:val="20"/>
          <w:lang w:eastAsia="ru-RU"/>
        </w:rPr>
        <w:t>Кудря</w:t>
      </w:r>
      <w:proofErr w:type="spellEnd"/>
      <w:r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szCs w:val="20"/>
          <w:lang w:eastAsia="ru-RU"/>
        </w:rPr>
        <w:t xml:space="preserve"> Марина Викторовна</w:t>
      </w:r>
    </w:p>
    <w:p w:rsidR="004E6281" w:rsidRPr="004E6281" w:rsidRDefault="004E6281" w:rsidP="004E6281">
      <w:pPr>
        <w:shd w:val="clear" w:color="auto" w:fill="F4F4F4"/>
        <w:spacing w:after="0" w:line="270" w:lineRule="atLeast"/>
        <w:jc w:val="right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Основные задачи: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Совершенствовать </w:t>
      </w: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технику бросков мяча парами; снизу; от груди; об пол – поймать после отскока.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Учить </w:t>
      </w: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передавать мяч друг другу ногами (пасы).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Учить</w:t>
      </w: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передавать мяч друг другу, передвигаясь боковым приставным шагом (галопом)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Закреплять </w:t>
      </w: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умение отбивать мяч об пол, попеременно правой и левой рукой, с поворотом вокруг себя, с продвижением вперед, метание в движущуюся цель в игре.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Развивать:</w:t>
      </w: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гибкость, выносливость, ловкость, быстроту, координацию движений.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Воспитывать </w:t>
      </w: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интерес к физической культуре, желание осознанно заботиться о своем здоровье, доброжелательное отношение друг к другу.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Оборудование:</w:t>
      </w: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мячи по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количеству детей.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Ход занятия.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Построение в шеренгу, приветствие, сообщение темы занятия – «Школа мяча».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 Сегодня на занятии мы будем продолжать учиться выполнять различные упражнения с мячом, играть в мяч, перебрасывать друг другу разными способами. И наше занятие так и называется «Школа мяча».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    А сейчас давайте настроимся на занятие – выполним точечный массаж и дыхательную гимнастику.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I. </w:t>
      </w:r>
      <w:r w:rsidRPr="004E6281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Точечный массаж и дыхательная гимнастика.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«Моем» кисти рук.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Указательным и большим пальцем нажимаем на ноготь каждого пальца другой руки.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Поглаживаем нос от ноздрей к переносице.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Средними пальцами надавливаем на ушные козелки.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Поглаживаем двумя руками шею от грудного отдела к подбородку.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6. Игра «Веселая пчелка». Вдох свободный, на выдохе произносить звук «з </w:t>
      </w:r>
      <w:proofErr w:type="gramStart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–з</w:t>
      </w:r>
      <w:proofErr w:type="gramEnd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–з». дети должны, представить, что пчелка села на руку, на ногу, на нос. Помочь детям направить внимание на нужный участок тела.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7. Несколько раз зевнуть и потянуться.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II.</w:t>
      </w: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Перестроение в колонну по одному.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Ходьба с высоко поднятыми коленями, меняя направление по сигналу, ходьба на носочках, руки на поясе; ходьба на пятках, руки согнуты в локтях.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Ходьб</w:t>
      </w:r>
      <w:proofErr w:type="gramStart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а-</w:t>
      </w:r>
      <w:proofErr w:type="gramEnd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пятки вместе, носки врозь, носки вместе (косолапить).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Легкий бег, бег боковой галоп.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Ходьба обычная, спиной вперед, ходьба боковым приставным шагом, «пауки» - на четвереньках с прямыми руками ногами.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Быстрый бег (1,5мин.)</w:t>
      </w:r>
      <w:proofErr w:type="gramStart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</w:t>
      </w:r>
      <w:proofErr w:type="gramEnd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одьба с упражнениями для рук: руки вперед, руки вверх, руки в стороны, сжимая и разжимая кулаки на каждый шаг.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Заключительная медленная ходьба. Дети берут мяч из корзины и отбивают в движении.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Перестроение в колонну по 2 (парами через середину). Дети встают на массажные коврики.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lastRenderedPageBreak/>
        <w:t>Общеразвивающие упражнения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(каждое упражнение выполняется по 4 – 6 раз).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</w:t>
      </w:r>
      <w:proofErr w:type="spellStart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И.п</w:t>
      </w:r>
      <w:proofErr w:type="spellEnd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– стоя, ноги на ширине ступни, мяч внизу. 1 – 2  - мяч поднять вперед, вверх, стоять на носках; 3,4,5,6,7 – повороты вокруг себя на месте; 8 – </w:t>
      </w:r>
      <w:proofErr w:type="spellStart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и.п</w:t>
      </w:r>
      <w:proofErr w:type="spellEnd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То же повторить в левую сторону.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</w:t>
      </w:r>
      <w:proofErr w:type="spellStart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И.п</w:t>
      </w:r>
      <w:proofErr w:type="spellEnd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– стоя, мяч перед собой. Вращение мяча пальцами рук от себя, к себе.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</w:t>
      </w:r>
      <w:proofErr w:type="spellStart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И.п</w:t>
      </w:r>
      <w:proofErr w:type="spellEnd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– стоя, мяч лежит на ладони правой руки. Поднимать мяч вверх; то же повторить левой рукой.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spellStart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И.п</w:t>
      </w:r>
      <w:proofErr w:type="spellEnd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– сидя, ноги вместе, мяч на полу справа. 1 – поднять прямые ноги, прокатить под ними мяч; 2 – то же повторить слева.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5. </w:t>
      </w:r>
      <w:proofErr w:type="spellStart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И.п</w:t>
      </w:r>
      <w:proofErr w:type="spellEnd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– сидя по-турецки. Подбрасывать мяч вверх, ловить двумя руками.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6. </w:t>
      </w:r>
      <w:proofErr w:type="spellStart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И.п</w:t>
      </w:r>
      <w:proofErr w:type="spellEnd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– сидя, мяч зажат между ступнями. 1 – лечь на спину, поднять ноги вверх и бросить мяч в руки; 2 – </w:t>
      </w:r>
      <w:proofErr w:type="spellStart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и.п</w:t>
      </w:r>
      <w:proofErr w:type="spellEnd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7. </w:t>
      </w:r>
      <w:proofErr w:type="spellStart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И.п</w:t>
      </w:r>
      <w:proofErr w:type="spellEnd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– стоя, ноги на ширине ступни. Отбивать мяч об пол двумя руками.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8. </w:t>
      </w:r>
      <w:proofErr w:type="spellStart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И.п</w:t>
      </w:r>
      <w:proofErr w:type="spellEnd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– лежа на животе, ноги вместе, мяч в прямых руках перед собой. Поднять прямые руки и ноги вверх, смотреть на мяч («лодочка»).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9. </w:t>
      </w:r>
      <w:proofErr w:type="spellStart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И.п</w:t>
      </w:r>
      <w:proofErr w:type="spellEnd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– стоя, ноги на ширине ступни. Отбивать мяч правой и левой руками. Пальцы развести, толкать мяч ладонью и пальцами вниз.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10. </w:t>
      </w:r>
      <w:proofErr w:type="spellStart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И.п</w:t>
      </w:r>
      <w:proofErr w:type="spellEnd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– стоя, ноги на ширине ступни. Отбивать мяч правой и левой руками с поворотом вокруг себя.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11. </w:t>
      </w:r>
      <w:proofErr w:type="spellStart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И.п</w:t>
      </w:r>
      <w:proofErr w:type="spellEnd"/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– стоя, мяч зажат между коленями, руки на поясе. Прыжки на двух ногах, чередовать с ходьбой на месте.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Основные виды движений с большим мячом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(дети стоят фронтально парами, выполняют упражнения 10 раз)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Бросок снизу.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Бросок от груди.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Бросок об пол, поймать после отскока.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Бросок из-за головы.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Передача (пас) ногами.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6. Боковой галоп парами, передача мяча от груди.</w:t>
      </w:r>
    </w:p>
    <w:p w:rsidR="004E6281" w:rsidRPr="004E6281" w:rsidRDefault="004E6281" w:rsidP="004E6281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III.</w:t>
      </w: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4E6281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Подвижная игра</w:t>
      </w: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«Вышибалы».</w:t>
      </w:r>
    </w:p>
    <w:p w:rsidR="004E6281" w:rsidRPr="004E6281" w:rsidRDefault="004E6281" w:rsidP="004E6281">
      <w:pPr>
        <w:shd w:val="clear" w:color="auto" w:fill="F4F4F4"/>
        <w:spacing w:before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E6281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ru-RU"/>
        </w:rPr>
        <w:t>Малоподвижная игра</w:t>
      </w:r>
      <w:r w:rsidRPr="004E628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«Веселый мячик».</w:t>
      </w:r>
    </w:p>
    <w:p w:rsidR="0032754D" w:rsidRDefault="0032754D"/>
    <w:sectPr w:rsidR="0032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81"/>
    <w:rsid w:val="0032754D"/>
    <w:rsid w:val="004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44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8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129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1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DC24-A13C-4A80-865B-AEC8096E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2015-04-06T09:43:00Z</dcterms:created>
  <dcterms:modified xsi:type="dcterms:W3CDTF">2015-04-06T09:49:00Z</dcterms:modified>
</cp:coreProperties>
</file>